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C42E" w14:textId="012B042A" w:rsidR="008461EE" w:rsidRPr="008461EE" w:rsidRDefault="008461EE" w:rsidP="008461EE">
      <w:pPr>
        <w:rPr>
          <w:rFonts w:ascii="Verdana" w:hAnsi="Verdana"/>
          <w:b/>
          <w:bCs/>
          <w:sz w:val="22"/>
          <w:szCs w:val="22"/>
          <w:lang w:val="sl-SI"/>
        </w:rPr>
      </w:pPr>
    </w:p>
    <w:p w14:paraId="26881024" w14:textId="7AF8D3B7" w:rsidR="008461EE" w:rsidRDefault="008461EE" w:rsidP="008461EE">
      <w:pPr>
        <w:jc w:val="both"/>
        <w:rPr>
          <w:rFonts w:ascii="Verdana" w:eastAsia="Times New Roman" w:hAnsi="Verdana" w:cs="Calibri"/>
          <w:b/>
          <w:bCs/>
          <w:color w:val="000000"/>
          <w:sz w:val="22"/>
          <w:szCs w:val="22"/>
          <w:lang w:eastAsia="en-GB"/>
        </w:rPr>
      </w:pPr>
      <w:r w:rsidRPr="00927BB4">
        <w:rPr>
          <w:rFonts w:ascii="Verdana" w:hAnsi="Verdana"/>
          <w:b/>
          <w:bCs/>
          <w:sz w:val="22"/>
          <w:szCs w:val="22"/>
          <w:lang w:val="sl-SI"/>
        </w:rPr>
        <w:t>O projektu RUNE</w:t>
      </w:r>
      <w:r w:rsidRPr="008461EE">
        <w:rPr>
          <w:rFonts w:ascii="Verdana" w:eastAsia="Times New Roman" w:hAnsi="Verdana" w:cs="Calibri"/>
          <w:b/>
          <w:bCs/>
          <w:color w:val="000000"/>
          <w:sz w:val="22"/>
          <w:szCs w:val="22"/>
          <w:lang w:eastAsia="en-GB"/>
        </w:rPr>
        <w:t xml:space="preserve"> </w:t>
      </w:r>
    </w:p>
    <w:p w14:paraId="36DF207F" w14:textId="28EE7C48" w:rsidR="00927BB4" w:rsidRDefault="00927BB4" w:rsidP="008461EE">
      <w:pPr>
        <w:jc w:val="both"/>
        <w:rPr>
          <w:rFonts w:ascii="Verdana" w:eastAsia="Times New Roman" w:hAnsi="Verdana" w:cs="Calibri"/>
          <w:b/>
          <w:bCs/>
          <w:color w:val="000000"/>
          <w:sz w:val="22"/>
          <w:szCs w:val="22"/>
          <w:lang w:eastAsia="en-GB"/>
        </w:rPr>
      </w:pPr>
    </w:p>
    <w:p w14:paraId="6022AF52" w14:textId="77777777" w:rsidR="00927BB4" w:rsidRPr="008461EE" w:rsidRDefault="00927BB4" w:rsidP="008461EE">
      <w:pPr>
        <w:jc w:val="both"/>
        <w:rPr>
          <w:rFonts w:ascii="Verdana" w:eastAsia="Times New Roman" w:hAnsi="Verdana" w:cs="Calibri"/>
          <w:b/>
          <w:bCs/>
          <w:color w:val="000000"/>
          <w:sz w:val="22"/>
          <w:szCs w:val="22"/>
          <w:lang w:eastAsia="en-GB"/>
        </w:rPr>
      </w:pPr>
    </w:p>
    <w:p w14:paraId="4CE00F4B" w14:textId="77777777" w:rsidR="008461EE" w:rsidRPr="008461EE" w:rsidRDefault="008461EE" w:rsidP="008461EE">
      <w:pPr>
        <w:jc w:val="both"/>
        <w:rPr>
          <w:rFonts w:ascii="Verdana" w:hAnsi="Verdana" w:cstheme="minorHAnsi"/>
          <w:b/>
          <w:bCs/>
          <w:sz w:val="22"/>
          <w:szCs w:val="22"/>
          <w:lang w:val="sl-SI"/>
        </w:rPr>
      </w:pPr>
      <w:r w:rsidRPr="008461EE">
        <w:rPr>
          <w:rFonts w:ascii="Verdana" w:eastAsia="Times New Roman" w:hAnsi="Verdana" w:cs="Calibri"/>
          <w:color w:val="000000"/>
          <w:sz w:val="22"/>
          <w:szCs w:val="22"/>
          <w:lang w:eastAsia="en-GB"/>
        </w:rPr>
        <w:t xml:space="preserve">V podjetju RUNE Enia d.o.o. </w:t>
      </w:r>
      <w:r w:rsidRPr="008461EE">
        <w:rPr>
          <w:rFonts w:ascii="Verdana" w:eastAsia="Times New Roman" w:hAnsi="Verdana" w:cs="Calibri"/>
          <w:color w:val="000000"/>
          <w:sz w:val="22"/>
          <w:szCs w:val="22"/>
          <w:lang w:val="sl-SI" w:eastAsia="en-GB"/>
        </w:rPr>
        <w:t>v sklopu projekta</w:t>
      </w:r>
      <w:r w:rsidRPr="008461EE">
        <w:rPr>
          <w:rFonts w:ascii="Verdana" w:eastAsia="Times New Roman" w:hAnsi="Verdana" w:cs="Calibri"/>
          <w:color w:val="000000"/>
          <w:sz w:val="22"/>
          <w:szCs w:val="22"/>
          <w:lang w:eastAsia="en-GB"/>
        </w:rPr>
        <w:t xml:space="preserve"> RUNE</w:t>
      </w:r>
      <w:r w:rsidRPr="008461EE">
        <w:rPr>
          <w:rFonts w:ascii="Verdana" w:eastAsia="Times New Roman" w:hAnsi="Verdana" w:cs="Calibri"/>
          <w:color w:val="000000"/>
          <w:sz w:val="22"/>
          <w:szCs w:val="22"/>
          <w:lang w:val="sl-SI" w:eastAsia="en-GB"/>
        </w:rPr>
        <w:t xml:space="preserve"> </w:t>
      </w:r>
      <w:r w:rsidRPr="008461EE">
        <w:rPr>
          <w:rFonts w:ascii="Verdana" w:eastAsia="Times New Roman" w:hAnsi="Verdana" w:cs="Calibri"/>
          <w:b/>
          <w:bCs/>
          <w:color w:val="000000"/>
          <w:sz w:val="22"/>
          <w:szCs w:val="22"/>
          <w:lang w:eastAsia="en-GB"/>
        </w:rPr>
        <w:t>gradimo širokopasovno optično omrežje na podeželskih območjih Slovenije,</w:t>
      </w:r>
      <w:r w:rsidRPr="008461EE">
        <w:rPr>
          <w:rFonts w:ascii="Verdana" w:hAnsi="Verdana" w:cstheme="minorHAnsi"/>
          <w:b/>
          <w:bCs/>
          <w:sz w:val="22"/>
          <w:szCs w:val="22"/>
        </w:rPr>
        <w:t xml:space="preserve"> ki so za osrednje ponudnike komercialno manj zanimivi. </w:t>
      </w:r>
    </w:p>
    <w:p w14:paraId="4AB77E65" w14:textId="77777777" w:rsidR="008461EE" w:rsidRPr="008461EE" w:rsidRDefault="008461EE" w:rsidP="008461EE">
      <w:pPr>
        <w:tabs>
          <w:tab w:val="left" w:pos="1134"/>
        </w:tabs>
        <w:rPr>
          <w:rFonts w:ascii="Verdana" w:eastAsia="Times New Roman" w:hAnsi="Verdana" w:cs="Open Sans"/>
          <w:b/>
          <w:bCs/>
          <w:color w:val="FF0000"/>
          <w:sz w:val="22"/>
          <w:szCs w:val="22"/>
          <w:shd w:val="clear" w:color="auto" w:fill="FFFFFF"/>
          <w:lang w:eastAsia="en-GB"/>
        </w:rPr>
      </w:pPr>
    </w:p>
    <w:p w14:paraId="7C78D3D6" w14:textId="77777777" w:rsidR="008461EE" w:rsidRPr="008461EE" w:rsidRDefault="008461EE" w:rsidP="00927BB4">
      <w:pPr>
        <w:tabs>
          <w:tab w:val="left" w:pos="1134"/>
        </w:tabs>
        <w:jc w:val="both"/>
        <w:rPr>
          <w:rFonts w:ascii="Verdana" w:hAnsi="Verdana" w:cstheme="minorHAnsi"/>
          <w:sz w:val="22"/>
          <w:szCs w:val="22"/>
        </w:rPr>
      </w:pPr>
      <w:r w:rsidRPr="008461EE">
        <w:rPr>
          <w:rFonts w:ascii="Verdana" w:hAnsi="Verdana" w:cstheme="minorHAnsi"/>
          <w:sz w:val="22"/>
          <w:szCs w:val="22"/>
        </w:rPr>
        <w:t xml:space="preserve">Širokopasovno optično omrežje bo </w:t>
      </w:r>
      <w:r w:rsidRPr="008461EE">
        <w:rPr>
          <w:rFonts w:ascii="Verdana" w:hAnsi="Verdana" w:cstheme="minorHAnsi"/>
          <w:b/>
          <w:bCs/>
          <w:sz w:val="22"/>
          <w:szCs w:val="22"/>
        </w:rPr>
        <w:t>uporabnikom</w:t>
      </w:r>
      <w:r w:rsidRPr="008461EE">
        <w:rPr>
          <w:rFonts w:ascii="Verdana" w:hAnsi="Verdana" w:cstheme="minorHAnsi"/>
          <w:sz w:val="22"/>
          <w:szCs w:val="22"/>
        </w:rPr>
        <w:t xml:space="preserve"> </w:t>
      </w:r>
      <w:r w:rsidRPr="008461EE">
        <w:rPr>
          <w:rFonts w:ascii="Verdana" w:hAnsi="Verdana" w:cstheme="minorHAnsi"/>
          <w:b/>
          <w:bCs/>
          <w:sz w:val="22"/>
          <w:szCs w:val="22"/>
        </w:rPr>
        <w:t xml:space="preserve">omogočilo dostop </w:t>
      </w:r>
      <w:r w:rsidRPr="008461EE">
        <w:rPr>
          <w:rFonts w:ascii="Verdana" w:eastAsia="Times New Roman" w:hAnsi="Verdana" w:cs="Calibri"/>
          <w:b/>
          <w:bCs/>
          <w:iCs/>
          <w:color w:val="000000"/>
          <w:sz w:val="22"/>
          <w:szCs w:val="22"/>
          <w:lang w:eastAsia="en-GB"/>
        </w:rPr>
        <w:t xml:space="preserve">do hitrejšega, zanesljivejšega ter kvalitetnejšega interneta </w:t>
      </w:r>
      <w:r w:rsidRPr="008461EE">
        <w:rPr>
          <w:rFonts w:ascii="Verdana" w:eastAsia="Times New Roman" w:hAnsi="Verdana" w:cs="Calibri"/>
          <w:bCs/>
          <w:iCs/>
          <w:color w:val="000000"/>
          <w:sz w:val="22"/>
          <w:szCs w:val="22"/>
          <w:lang w:eastAsia="en-GB"/>
        </w:rPr>
        <w:t xml:space="preserve">ter pomembno </w:t>
      </w:r>
      <w:r w:rsidRPr="008461EE">
        <w:rPr>
          <w:rFonts w:ascii="Verdana" w:hAnsi="Verdana" w:cstheme="minorHAnsi"/>
          <w:iCs/>
          <w:sz w:val="22"/>
          <w:szCs w:val="22"/>
        </w:rPr>
        <w:t xml:space="preserve">izboljšalo </w:t>
      </w:r>
      <w:r w:rsidRPr="008461EE">
        <w:rPr>
          <w:rFonts w:ascii="Verdana" w:hAnsi="Verdana" w:cstheme="minorHAnsi"/>
          <w:sz w:val="22"/>
          <w:szCs w:val="22"/>
        </w:rPr>
        <w:t>kakovost bivanja, šolanja in dela na podeželju. Pomembna prednost omrežja RUNE je, da uporabnik lahko brez omejitev izbira med ponudbami posameznih ponudnikov storitev.</w:t>
      </w:r>
    </w:p>
    <w:p w14:paraId="4263AF34" w14:textId="77777777" w:rsidR="008461EE" w:rsidRPr="008461EE" w:rsidRDefault="008461EE" w:rsidP="008461EE">
      <w:pPr>
        <w:jc w:val="both"/>
        <w:rPr>
          <w:rFonts w:ascii="Verdana" w:hAnsi="Verdana" w:cstheme="minorHAnsi"/>
          <w:sz w:val="22"/>
          <w:szCs w:val="22"/>
        </w:rPr>
      </w:pPr>
    </w:p>
    <w:p w14:paraId="05453E7A" w14:textId="77777777" w:rsidR="008461EE" w:rsidRPr="008461EE" w:rsidRDefault="008461EE" w:rsidP="008461EE">
      <w:pPr>
        <w:jc w:val="both"/>
        <w:rPr>
          <w:rFonts w:ascii="Verdana" w:hAnsi="Verdana" w:cstheme="minorHAnsi"/>
          <w:sz w:val="22"/>
          <w:szCs w:val="22"/>
        </w:rPr>
      </w:pPr>
      <w:r w:rsidRPr="008461EE">
        <w:rPr>
          <w:rFonts w:ascii="Verdana" w:hAnsi="Verdana" w:cstheme="minorHAnsi"/>
          <w:sz w:val="22"/>
          <w:szCs w:val="22"/>
        </w:rPr>
        <w:t xml:space="preserve">Projekt RUNE je </w:t>
      </w:r>
      <w:r w:rsidRPr="008461EE">
        <w:rPr>
          <w:rFonts w:ascii="Verdana" w:hAnsi="Verdana" w:cstheme="minorHAnsi"/>
          <w:b/>
          <w:bCs/>
          <w:sz w:val="22"/>
          <w:szCs w:val="22"/>
        </w:rPr>
        <w:t>zasebna naložba</w:t>
      </w:r>
      <w:r w:rsidRPr="008461EE">
        <w:rPr>
          <w:rFonts w:ascii="Verdana" w:hAnsi="Verdana" w:cstheme="minorHAnsi"/>
          <w:sz w:val="22"/>
          <w:szCs w:val="22"/>
        </w:rPr>
        <w:t xml:space="preserve">, ki jo </w:t>
      </w:r>
      <w:r w:rsidRPr="008461EE">
        <w:rPr>
          <w:rFonts w:ascii="Verdana" w:hAnsi="Verdana" w:cstheme="minorHAnsi"/>
          <w:b/>
          <w:sz w:val="22"/>
          <w:szCs w:val="22"/>
        </w:rPr>
        <w:t>fin</w:t>
      </w:r>
      <w:r w:rsidRPr="008461EE">
        <w:rPr>
          <w:rFonts w:ascii="Verdana" w:hAnsi="Verdana" w:cstheme="minorHAnsi"/>
          <w:b/>
          <w:bCs/>
          <w:sz w:val="22"/>
          <w:szCs w:val="22"/>
        </w:rPr>
        <w:t>ancira sklad CEBF – Connecting Europe Broadband Fund</w:t>
      </w:r>
      <w:r w:rsidRPr="008461EE">
        <w:rPr>
          <w:rFonts w:ascii="Verdana" w:hAnsi="Verdana" w:cstheme="minorHAnsi"/>
          <w:sz w:val="22"/>
          <w:szCs w:val="22"/>
        </w:rPr>
        <w:t>, ki vlaga v projekte izgradnje odprtega dostopovnega omrežja na območju Evrope.</w:t>
      </w:r>
    </w:p>
    <w:p w14:paraId="4C7A86F7" w14:textId="77777777" w:rsidR="008461EE" w:rsidRPr="008461EE" w:rsidRDefault="008461EE" w:rsidP="008461EE">
      <w:pPr>
        <w:rPr>
          <w:rFonts w:ascii="Verdana" w:hAnsi="Verdana" w:cs="Calibri"/>
          <w:b/>
          <w:bCs/>
          <w:color w:val="000000"/>
          <w:sz w:val="22"/>
          <w:szCs w:val="22"/>
          <w:lang w:val="sl-SI"/>
        </w:rPr>
      </w:pPr>
    </w:p>
    <w:p w14:paraId="139897DC" w14:textId="77777777" w:rsidR="008461EE" w:rsidRPr="008461EE" w:rsidRDefault="008461EE" w:rsidP="008461EE">
      <w:pPr>
        <w:jc w:val="both"/>
        <w:rPr>
          <w:rFonts w:ascii="Verdana" w:hAnsi="Verdana" w:cstheme="minorHAnsi"/>
          <w:b/>
          <w:bCs/>
          <w:sz w:val="22"/>
          <w:szCs w:val="22"/>
          <w:lang w:val="sl-SI"/>
        </w:rPr>
      </w:pPr>
      <w:r w:rsidRPr="008461EE">
        <w:rPr>
          <w:rFonts w:ascii="Verdana" w:hAnsi="Verdana" w:cstheme="minorHAnsi"/>
          <w:b/>
          <w:bCs/>
          <w:sz w:val="22"/>
          <w:szCs w:val="22"/>
        </w:rPr>
        <w:t>RUNE trenutno gradi oziroma</w:t>
      </w:r>
      <w:r w:rsidRPr="008461EE">
        <w:rPr>
          <w:rFonts w:ascii="Verdana" w:hAnsi="Verdana" w:cstheme="minorHAnsi"/>
          <w:sz w:val="22"/>
          <w:szCs w:val="22"/>
        </w:rPr>
        <w:t xml:space="preserve"> </w:t>
      </w:r>
      <w:r w:rsidRPr="008461EE">
        <w:rPr>
          <w:rFonts w:ascii="Verdana" w:hAnsi="Verdana" w:cstheme="minorHAnsi"/>
          <w:b/>
          <w:bCs/>
          <w:sz w:val="22"/>
          <w:szCs w:val="22"/>
        </w:rPr>
        <w:t>je</w:t>
      </w:r>
      <w:r w:rsidRPr="008461EE">
        <w:rPr>
          <w:rFonts w:ascii="Verdana" w:hAnsi="Verdana" w:cstheme="minorHAnsi"/>
          <w:sz w:val="22"/>
          <w:szCs w:val="22"/>
        </w:rPr>
        <w:t xml:space="preserve"> </w:t>
      </w:r>
      <w:r w:rsidRPr="008461EE">
        <w:rPr>
          <w:rFonts w:ascii="Verdana" w:hAnsi="Verdana" w:cstheme="minorHAnsi"/>
          <w:b/>
          <w:bCs/>
          <w:sz w:val="22"/>
          <w:szCs w:val="22"/>
        </w:rPr>
        <w:t>že izgradil</w:t>
      </w:r>
      <w:r w:rsidRPr="008461EE">
        <w:rPr>
          <w:rFonts w:ascii="Verdana" w:hAnsi="Verdana" w:cstheme="minorHAnsi"/>
          <w:sz w:val="22"/>
          <w:szCs w:val="22"/>
        </w:rPr>
        <w:t xml:space="preserve"> </w:t>
      </w:r>
      <w:r w:rsidRPr="008461EE">
        <w:rPr>
          <w:rFonts w:ascii="Verdana" w:hAnsi="Verdana" w:cstheme="minorHAnsi"/>
          <w:b/>
          <w:bCs/>
          <w:sz w:val="22"/>
          <w:szCs w:val="22"/>
        </w:rPr>
        <w:t>omrežje</w:t>
      </w:r>
      <w:r w:rsidRPr="008461EE">
        <w:rPr>
          <w:rFonts w:ascii="Verdana" w:hAnsi="Verdana" w:cstheme="minorHAnsi"/>
          <w:sz w:val="22"/>
          <w:szCs w:val="22"/>
        </w:rPr>
        <w:t xml:space="preserve"> v </w:t>
      </w:r>
      <w:r w:rsidRPr="008461EE">
        <w:rPr>
          <w:rFonts w:ascii="Verdana" w:hAnsi="Verdana" w:cstheme="minorHAnsi"/>
          <w:b/>
          <w:bCs/>
          <w:sz w:val="22"/>
          <w:szCs w:val="22"/>
          <w:lang w:val="sl-SI"/>
        </w:rPr>
        <w:t>cca 70 slovenskih občinah.</w:t>
      </w:r>
    </w:p>
    <w:p w14:paraId="0C968266" w14:textId="11157B46" w:rsidR="008461EE" w:rsidRDefault="008461EE">
      <w:pPr>
        <w:rPr>
          <w:rFonts w:ascii="Verdana" w:hAnsi="Verdana"/>
        </w:rPr>
      </w:pPr>
    </w:p>
    <w:p w14:paraId="0026E66E" w14:textId="452EDE11" w:rsidR="00D36168" w:rsidRPr="00927BB4" w:rsidRDefault="00D36168">
      <w:pPr>
        <w:rPr>
          <w:rFonts w:ascii="Verdana" w:hAnsi="Verdana"/>
          <w:b/>
          <w:bCs/>
          <w:lang w:val="sl-SI"/>
        </w:rPr>
      </w:pPr>
      <w:r w:rsidRPr="00927BB4">
        <w:rPr>
          <w:rFonts w:ascii="Verdana" w:hAnsi="Verdana"/>
          <w:b/>
          <w:bCs/>
          <w:lang w:val="sl-SI"/>
        </w:rPr>
        <w:t>Projekt RUNE v občini Rogaška Slatina</w:t>
      </w:r>
    </w:p>
    <w:p w14:paraId="54D2CA82" w14:textId="77777777" w:rsidR="00517835" w:rsidRPr="00927BB4" w:rsidRDefault="00154F4E" w:rsidP="00927BB4">
      <w:pPr>
        <w:jc w:val="both"/>
        <w:rPr>
          <w:rFonts w:ascii="Verdana" w:hAnsi="Verdana"/>
          <w:sz w:val="22"/>
          <w:szCs w:val="22"/>
          <w:lang w:val="sl-SI"/>
        </w:rPr>
      </w:pPr>
      <w:r w:rsidRPr="00927BB4">
        <w:rPr>
          <w:rFonts w:ascii="Verdana" w:hAnsi="Verdana"/>
          <w:sz w:val="22"/>
          <w:szCs w:val="22"/>
          <w:lang w:val="sl-SI"/>
        </w:rPr>
        <w:t>Projekt RUNE ni razdeljen po občinah, temveč po projektih.</w:t>
      </w:r>
      <w:r w:rsidRPr="00927BB4">
        <w:rPr>
          <w:rFonts w:ascii="Verdana" w:hAnsi="Verdana"/>
          <w:b/>
          <w:bCs/>
          <w:sz w:val="22"/>
          <w:szCs w:val="22"/>
          <w:lang w:val="sl-SI"/>
        </w:rPr>
        <w:t xml:space="preserve"> </w:t>
      </w:r>
      <w:r w:rsidRPr="00927BB4">
        <w:rPr>
          <w:rFonts w:ascii="Verdana" w:hAnsi="Verdana"/>
          <w:sz w:val="22"/>
          <w:szCs w:val="22"/>
          <w:lang w:val="sl-SI"/>
        </w:rPr>
        <w:t>Občina Rogaška Slatina je vključena v projekt z internim poimenovanjem S3</w:t>
      </w:r>
      <w:r w:rsidR="00517835" w:rsidRPr="00927BB4">
        <w:rPr>
          <w:rFonts w:ascii="Verdana" w:hAnsi="Verdana"/>
          <w:sz w:val="22"/>
          <w:szCs w:val="22"/>
          <w:lang w:val="sl-SI"/>
        </w:rPr>
        <w:t>0 in S32.</w:t>
      </w:r>
    </w:p>
    <w:p w14:paraId="33845C87" w14:textId="77777777" w:rsidR="00517835" w:rsidRPr="00927BB4" w:rsidRDefault="00517835" w:rsidP="00927BB4">
      <w:pPr>
        <w:jc w:val="both"/>
        <w:rPr>
          <w:rFonts w:ascii="Verdana" w:hAnsi="Verdana"/>
          <w:sz w:val="22"/>
          <w:szCs w:val="22"/>
          <w:lang w:val="sl-SI"/>
        </w:rPr>
      </w:pPr>
    </w:p>
    <w:p w14:paraId="752F4109" w14:textId="48C930FF" w:rsidR="00154F4E" w:rsidRPr="002B035C" w:rsidRDefault="00517835" w:rsidP="00927BB4">
      <w:pPr>
        <w:jc w:val="both"/>
        <w:rPr>
          <w:rFonts w:ascii="Verdana" w:hAnsi="Verdana"/>
          <w:b/>
          <w:bCs/>
          <w:sz w:val="22"/>
          <w:szCs w:val="22"/>
          <w:lang w:val="sl-SI"/>
        </w:rPr>
      </w:pPr>
      <w:r w:rsidRPr="00927BB4">
        <w:rPr>
          <w:rFonts w:ascii="Verdana" w:hAnsi="Verdana"/>
          <w:b/>
          <w:bCs/>
          <w:sz w:val="22"/>
          <w:szCs w:val="22"/>
          <w:lang w:val="sl-SI"/>
        </w:rPr>
        <w:t>Projekt S30</w:t>
      </w:r>
      <w:r w:rsidRPr="00927BB4">
        <w:rPr>
          <w:rFonts w:ascii="Verdana" w:hAnsi="Verdana"/>
          <w:sz w:val="22"/>
          <w:szCs w:val="22"/>
          <w:lang w:val="sl-SI"/>
        </w:rPr>
        <w:t xml:space="preserve"> vključuje</w:t>
      </w:r>
      <w:r w:rsidR="00154F4E" w:rsidRPr="00927BB4">
        <w:rPr>
          <w:rFonts w:ascii="Verdana" w:hAnsi="Verdana"/>
          <w:sz w:val="22"/>
          <w:szCs w:val="22"/>
          <w:lang w:val="sl-SI"/>
        </w:rPr>
        <w:t xml:space="preserve"> občine </w:t>
      </w:r>
      <w:r w:rsidR="00F54A1D" w:rsidRPr="00927BB4">
        <w:rPr>
          <w:rFonts w:ascii="Verdana" w:hAnsi="Verdana"/>
          <w:sz w:val="22"/>
          <w:szCs w:val="22"/>
          <w:lang w:val="sl-SI"/>
        </w:rPr>
        <w:t>Do</w:t>
      </w:r>
      <w:r w:rsidR="00F54A1D" w:rsidRPr="00927BB4">
        <w:rPr>
          <w:rFonts w:ascii="Verdana" w:eastAsia="Times New Roman" w:hAnsi="Verdana" w:cs="Calibri"/>
          <w:sz w:val="22"/>
          <w:szCs w:val="22"/>
          <w:lang w:eastAsia="en-GB"/>
        </w:rPr>
        <w:t>bje, Laško, Podčetrtek, Šentjur, Šmarje pri</w:t>
      </w:r>
      <w:r w:rsidR="00F54A1D" w:rsidRPr="00051265">
        <w:rPr>
          <w:rFonts w:ascii="Verdana" w:eastAsia="Times New Roman" w:hAnsi="Verdana" w:cs="Calibri"/>
          <w:sz w:val="22"/>
          <w:szCs w:val="22"/>
          <w:lang w:eastAsia="en-GB"/>
        </w:rPr>
        <w:t xml:space="preserve"> Jelšah in </w:t>
      </w:r>
      <w:r>
        <w:rPr>
          <w:rFonts w:ascii="Verdana" w:hAnsi="Verdana"/>
          <w:sz w:val="22"/>
          <w:szCs w:val="22"/>
          <w:lang w:val="sl-SI"/>
        </w:rPr>
        <w:t xml:space="preserve">manjši del občine </w:t>
      </w:r>
      <w:r w:rsidRPr="002B035C">
        <w:rPr>
          <w:rFonts w:ascii="Verdana" w:hAnsi="Verdana"/>
          <w:sz w:val="22"/>
          <w:szCs w:val="22"/>
          <w:lang w:val="sl-SI"/>
        </w:rPr>
        <w:t>Rogaška Slatina</w:t>
      </w:r>
      <w:r>
        <w:rPr>
          <w:rFonts w:ascii="Verdana" w:hAnsi="Verdana"/>
          <w:sz w:val="22"/>
          <w:szCs w:val="22"/>
          <w:lang w:val="sl-SI"/>
        </w:rPr>
        <w:t>.</w:t>
      </w:r>
    </w:p>
    <w:p w14:paraId="320A0C8A" w14:textId="7B6C019C" w:rsidR="00D36168" w:rsidRDefault="00D36168" w:rsidP="00927BB4">
      <w:pPr>
        <w:jc w:val="both"/>
        <w:rPr>
          <w:rFonts w:ascii="Verdana" w:hAnsi="Verdana"/>
          <w:lang w:val="sl-SI"/>
        </w:rPr>
      </w:pPr>
    </w:p>
    <w:p w14:paraId="67EF0D0E" w14:textId="18D36FE7" w:rsidR="00912D7B" w:rsidRPr="00E2254B" w:rsidRDefault="00912D7B" w:rsidP="00927BB4">
      <w:pPr>
        <w:jc w:val="both"/>
        <w:rPr>
          <w:rFonts w:ascii="Verdana" w:hAnsi="Verdana"/>
          <w:sz w:val="22"/>
          <w:szCs w:val="22"/>
          <w:lang w:val="sl-SI"/>
        </w:rPr>
      </w:pPr>
      <w:r w:rsidRPr="00E2254B">
        <w:rPr>
          <w:rFonts w:ascii="Verdana" w:hAnsi="Verdana"/>
          <w:sz w:val="22"/>
          <w:szCs w:val="22"/>
          <w:lang w:val="sl-SI"/>
        </w:rPr>
        <w:t xml:space="preserve">Projekt se je uradno začel meseca junija lani, dela konec leta. Vozlišče za zagotavljanje optičnih signalov je </w:t>
      </w:r>
      <w:r w:rsidRPr="00E2254B">
        <w:rPr>
          <w:rFonts w:ascii="Verdana" w:hAnsi="Verdana"/>
          <w:b/>
          <w:bCs/>
          <w:sz w:val="22"/>
          <w:szCs w:val="22"/>
          <w:lang w:val="sl-SI"/>
        </w:rPr>
        <w:t>že postavljeno v Prevorjah v občini Šentjur</w:t>
      </w:r>
      <w:r w:rsidRPr="00E2254B">
        <w:rPr>
          <w:rFonts w:ascii="Verdana" w:hAnsi="Verdana"/>
          <w:sz w:val="22"/>
          <w:szCs w:val="22"/>
          <w:lang w:val="sl-SI"/>
        </w:rPr>
        <w:t>. Gradnja tras omrežja, ki je stekla iz vozlišča navzven se je že začela, v teku pomladi bodo na omrežje tudi že priključeni prvi uporabniki.</w:t>
      </w:r>
      <w:r w:rsidR="00347A67">
        <w:rPr>
          <w:rFonts w:ascii="Verdana" w:hAnsi="Verdana"/>
          <w:sz w:val="22"/>
          <w:szCs w:val="22"/>
          <w:lang w:val="sl-SI"/>
        </w:rPr>
        <w:t xml:space="preserve"> </w:t>
      </w:r>
    </w:p>
    <w:p w14:paraId="58D4BC7C" w14:textId="77777777" w:rsidR="00912D7B" w:rsidRPr="00E2254B" w:rsidRDefault="00912D7B" w:rsidP="00927BB4">
      <w:pPr>
        <w:jc w:val="both"/>
        <w:rPr>
          <w:rFonts w:ascii="Verdana" w:hAnsi="Verdana"/>
          <w:sz w:val="22"/>
          <w:szCs w:val="22"/>
          <w:lang w:val="sl-SI"/>
        </w:rPr>
      </w:pPr>
    </w:p>
    <w:p w14:paraId="7986AFC9" w14:textId="624769A0" w:rsidR="00912D7B" w:rsidRPr="00816563" w:rsidRDefault="00912D7B" w:rsidP="00927BB4">
      <w:pPr>
        <w:jc w:val="both"/>
        <w:rPr>
          <w:rFonts w:ascii="Verdana" w:hAnsi="Verdana"/>
          <w:sz w:val="22"/>
          <w:szCs w:val="22"/>
          <w:lang w:val="sl-SI"/>
        </w:rPr>
      </w:pPr>
      <w:r w:rsidRPr="00E2254B">
        <w:rPr>
          <w:rFonts w:ascii="Verdana" w:hAnsi="Verdana"/>
          <w:sz w:val="22"/>
          <w:szCs w:val="22"/>
          <w:lang w:val="sl-SI"/>
        </w:rPr>
        <w:t>Izv</w:t>
      </w:r>
      <w:r w:rsidR="00EF5495">
        <w:rPr>
          <w:rFonts w:ascii="Verdana" w:hAnsi="Verdana"/>
          <w:sz w:val="22"/>
          <w:szCs w:val="22"/>
          <w:lang w:val="sl-SI"/>
        </w:rPr>
        <w:t>a</w:t>
      </w:r>
      <w:r w:rsidRPr="00E2254B">
        <w:rPr>
          <w:rFonts w:ascii="Verdana" w:hAnsi="Verdana"/>
          <w:sz w:val="22"/>
          <w:szCs w:val="22"/>
          <w:lang w:val="sl-SI"/>
        </w:rPr>
        <w:t xml:space="preserve">jalec gradbenih del je </w:t>
      </w:r>
      <w:r w:rsidRPr="00EF5495">
        <w:rPr>
          <w:rFonts w:ascii="Verdana" w:hAnsi="Verdana"/>
          <w:b/>
          <w:bCs/>
          <w:sz w:val="22"/>
          <w:szCs w:val="22"/>
          <w:lang w:val="sl-SI"/>
        </w:rPr>
        <w:t>podjetje IMP d.o.o.</w:t>
      </w:r>
    </w:p>
    <w:p w14:paraId="328F3520" w14:textId="3AF5E591" w:rsidR="00517835" w:rsidRDefault="00517835" w:rsidP="00927BB4">
      <w:pPr>
        <w:jc w:val="both"/>
        <w:rPr>
          <w:rFonts w:ascii="Verdana" w:hAnsi="Verdana"/>
          <w:lang w:val="sl-SI"/>
        </w:rPr>
      </w:pPr>
    </w:p>
    <w:p w14:paraId="37BDCDEB" w14:textId="0DDEF63F" w:rsidR="00517835" w:rsidRPr="00927BB4" w:rsidRDefault="00517835" w:rsidP="00927BB4">
      <w:pPr>
        <w:jc w:val="both"/>
        <w:rPr>
          <w:rFonts w:ascii="Verdana" w:hAnsi="Verdana"/>
          <w:sz w:val="22"/>
          <w:szCs w:val="22"/>
          <w:lang w:val="sl-SI"/>
        </w:rPr>
      </w:pPr>
      <w:r w:rsidRPr="00927BB4">
        <w:rPr>
          <w:rFonts w:ascii="Verdana" w:hAnsi="Verdana"/>
          <w:b/>
          <w:bCs/>
          <w:lang w:val="sl-SI"/>
        </w:rPr>
        <w:t>Projekt S32</w:t>
      </w:r>
      <w:r w:rsidRPr="00927BB4">
        <w:rPr>
          <w:rFonts w:ascii="Verdana" w:hAnsi="Verdana"/>
          <w:lang w:val="sl-SI"/>
        </w:rPr>
        <w:t xml:space="preserve"> </w:t>
      </w:r>
      <w:r w:rsidRPr="00927BB4">
        <w:rPr>
          <w:rFonts w:ascii="Verdana" w:hAnsi="Verdana"/>
          <w:sz w:val="22"/>
          <w:szCs w:val="22"/>
          <w:lang w:val="sl-SI"/>
        </w:rPr>
        <w:t>vključuje občine Makole, Rogatec, Poljčane, Slovenska Bistrica, Šmarje pri Jelšah, Videm, Žetale in večji del občine Rogaška Slatina.</w:t>
      </w:r>
    </w:p>
    <w:p w14:paraId="3D998091" w14:textId="77777777" w:rsidR="00517835" w:rsidRPr="00927BB4" w:rsidRDefault="00517835" w:rsidP="00927BB4">
      <w:pPr>
        <w:jc w:val="both"/>
        <w:rPr>
          <w:rFonts w:ascii="Verdana" w:hAnsi="Verdana"/>
          <w:lang w:val="sl-SI"/>
        </w:rPr>
      </w:pPr>
    </w:p>
    <w:p w14:paraId="49338F04" w14:textId="3C619865" w:rsidR="00360EA8" w:rsidRPr="00927BB4" w:rsidRDefault="00517835" w:rsidP="00927BB4">
      <w:pPr>
        <w:jc w:val="both"/>
        <w:rPr>
          <w:rFonts w:ascii="Verdana" w:hAnsi="Verdana"/>
          <w:sz w:val="22"/>
          <w:szCs w:val="22"/>
          <w:lang w:val="sl-SI"/>
        </w:rPr>
      </w:pPr>
      <w:r w:rsidRPr="00927BB4">
        <w:rPr>
          <w:rFonts w:ascii="Verdana" w:hAnsi="Verdana"/>
          <w:sz w:val="22"/>
          <w:szCs w:val="22"/>
          <w:lang w:val="sl-SI"/>
        </w:rPr>
        <w:t xml:space="preserve">Projekt se je uradno začel junija </w:t>
      </w:r>
      <w:r w:rsidR="0031208C" w:rsidRPr="00927BB4">
        <w:rPr>
          <w:rFonts w:ascii="Verdana" w:hAnsi="Verdana"/>
          <w:sz w:val="22"/>
          <w:szCs w:val="22"/>
          <w:lang w:val="sl-SI"/>
        </w:rPr>
        <w:t>lani</w:t>
      </w:r>
      <w:r w:rsidRPr="00927BB4">
        <w:rPr>
          <w:rFonts w:ascii="Verdana" w:hAnsi="Verdana"/>
          <w:sz w:val="22"/>
          <w:szCs w:val="22"/>
          <w:lang w:val="sl-SI"/>
        </w:rPr>
        <w:t xml:space="preserve">, </w:t>
      </w:r>
      <w:r w:rsidRPr="00927BB4">
        <w:rPr>
          <w:rFonts w:ascii="Verdana" w:hAnsi="Verdana"/>
          <w:b/>
          <w:bCs/>
          <w:sz w:val="22"/>
          <w:szCs w:val="22"/>
          <w:lang w:val="sl-SI"/>
        </w:rPr>
        <w:t>gradbene</w:t>
      </w:r>
      <w:r w:rsidRPr="00927BB4">
        <w:rPr>
          <w:rFonts w:ascii="Verdana" w:hAnsi="Verdana"/>
          <w:sz w:val="22"/>
          <w:szCs w:val="22"/>
          <w:lang w:val="sl-SI"/>
        </w:rPr>
        <w:t xml:space="preserve"> </w:t>
      </w:r>
      <w:r w:rsidRPr="00927BB4">
        <w:rPr>
          <w:rFonts w:ascii="Verdana" w:hAnsi="Verdana"/>
          <w:b/>
          <w:bCs/>
          <w:sz w:val="22"/>
          <w:szCs w:val="22"/>
          <w:lang w:val="sl-SI"/>
        </w:rPr>
        <w:t xml:space="preserve">aktivnosti </w:t>
      </w:r>
      <w:r w:rsidR="0031208C" w:rsidRPr="00927BB4">
        <w:rPr>
          <w:rFonts w:ascii="Verdana" w:hAnsi="Verdana"/>
          <w:b/>
          <w:bCs/>
          <w:sz w:val="22"/>
          <w:szCs w:val="22"/>
          <w:lang w:val="sl-SI"/>
        </w:rPr>
        <w:t>proti koncu lanskega leta</w:t>
      </w:r>
      <w:r w:rsidRPr="00927BB4">
        <w:rPr>
          <w:rFonts w:ascii="Verdana" w:hAnsi="Verdana"/>
          <w:sz w:val="22"/>
          <w:szCs w:val="22"/>
          <w:lang w:val="sl-SI"/>
        </w:rPr>
        <w:t xml:space="preserve">. </w:t>
      </w:r>
      <w:r w:rsidR="0031208C" w:rsidRPr="00927BB4">
        <w:rPr>
          <w:rFonts w:ascii="Verdana" w:hAnsi="Verdana"/>
          <w:sz w:val="22"/>
          <w:szCs w:val="22"/>
          <w:lang w:val="sl-SI"/>
        </w:rPr>
        <w:t xml:space="preserve">Vozlišče stoji v </w:t>
      </w:r>
      <w:r w:rsidRPr="00927BB4">
        <w:rPr>
          <w:rFonts w:ascii="Verdana" w:hAnsi="Verdana"/>
          <w:b/>
          <w:bCs/>
          <w:sz w:val="22"/>
          <w:szCs w:val="22"/>
          <w:lang w:val="sl-SI"/>
        </w:rPr>
        <w:t>Stopercah v občini Majšperk</w:t>
      </w:r>
      <w:r w:rsidR="0031208C" w:rsidRPr="00927BB4">
        <w:rPr>
          <w:rFonts w:ascii="Verdana" w:hAnsi="Verdana"/>
          <w:sz w:val="22"/>
          <w:szCs w:val="22"/>
          <w:lang w:val="sl-SI"/>
        </w:rPr>
        <w:t>,</w:t>
      </w:r>
      <w:r w:rsidR="00CE7187" w:rsidRPr="00927BB4">
        <w:rPr>
          <w:rFonts w:ascii="Verdana" w:hAnsi="Verdana"/>
          <w:sz w:val="22"/>
          <w:szCs w:val="22"/>
          <w:lang w:val="sl-SI"/>
        </w:rPr>
        <w:t xml:space="preserve"> </w:t>
      </w:r>
      <w:r w:rsidRPr="00927BB4">
        <w:rPr>
          <w:rFonts w:ascii="Verdana" w:hAnsi="Verdana"/>
          <w:sz w:val="22"/>
          <w:szCs w:val="22"/>
          <w:lang w:val="sl-SI"/>
        </w:rPr>
        <w:t>gradnja tras omrežja</w:t>
      </w:r>
      <w:r w:rsidR="0031208C" w:rsidRPr="00927BB4">
        <w:rPr>
          <w:rFonts w:ascii="Verdana" w:hAnsi="Verdana"/>
          <w:sz w:val="22"/>
          <w:szCs w:val="22"/>
          <w:lang w:val="sl-SI"/>
        </w:rPr>
        <w:t xml:space="preserve"> se je tudi že začela. </w:t>
      </w:r>
    </w:p>
    <w:p w14:paraId="659CAD83" w14:textId="77777777" w:rsidR="0031208C" w:rsidRPr="00927BB4" w:rsidRDefault="0031208C" w:rsidP="00927BB4">
      <w:pPr>
        <w:jc w:val="both"/>
        <w:rPr>
          <w:rFonts w:ascii="Verdana" w:hAnsi="Verdana"/>
          <w:sz w:val="22"/>
          <w:szCs w:val="22"/>
          <w:lang w:val="sl-SI"/>
        </w:rPr>
      </w:pPr>
    </w:p>
    <w:p w14:paraId="1D9A1A7F" w14:textId="5F908BFB" w:rsidR="00517835" w:rsidRPr="00927BB4" w:rsidRDefault="0031208C" w:rsidP="00927BB4">
      <w:pPr>
        <w:jc w:val="both"/>
        <w:rPr>
          <w:rFonts w:ascii="Verdana" w:hAnsi="Verdana"/>
          <w:sz w:val="22"/>
          <w:szCs w:val="22"/>
          <w:lang w:val="sl-SI"/>
        </w:rPr>
      </w:pPr>
      <w:r w:rsidRPr="00927BB4">
        <w:rPr>
          <w:rFonts w:ascii="Verdana" w:hAnsi="Verdana"/>
          <w:sz w:val="22"/>
          <w:szCs w:val="22"/>
          <w:lang w:val="sl-SI"/>
        </w:rPr>
        <w:t>I</w:t>
      </w:r>
      <w:r w:rsidR="00517835" w:rsidRPr="00927BB4">
        <w:rPr>
          <w:rFonts w:ascii="Verdana" w:hAnsi="Verdana"/>
          <w:sz w:val="22"/>
          <w:szCs w:val="22"/>
          <w:lang w:val="sl-SI"/>
        </w:rPr>
        <w:t>zvajalec gradbenih del</w:t>
      </w:r>
      <w:r w:rsidRPr="00927BB4">
        <w:rPr>
          <w:rFonts w:ascii="Verdana" w:hAnsi="Verdana"/>
          <w:sz w:val="22"/>
          <w:szCs w:val="22"/>
          <w:lang w:val="sl-SI"/>
        </w:rPr>
        <w:t xml:space="preserve"> </w:t>
      </w:r>
      <w:r w:rsidR="00517835" w:rsidRPr="00927BB4">
        <w:rPr>
          <w:rFonts w:ascii="Verdana" w:hAnsi="Verdana"/>
          <w:sz w:val="22"/>
          <w:szCs w:val="22"/>
          <w:lang w:val="sl-SI"/>
        </w:rPr>
        <w:t xml:space="preserve">je </w:t>
      </w:r>
      <w:r w:rsidR="00517835" w:rsidRPr="00927BB4">
        <w:rPr>
          <w:rFonts w:ascii="Verdana" w:hAnsi="Verdana"/>
          <w:b/>
          <w:bCs/>
          <w:sz w:val="22"/>
          <w:szCs w:val="22"/>
          <w:lang w:val="sl-SI"/>
        </w:rPr>
        <w:t xml:space="preserve">podjetje TLPS d.o.o. </w:t>
      </w:r>
    </w:p>
    <w:p w14:paraId="6046F7B7" w14:textId="2C2EB5B0" w:rsidR="00517835" w:rsidRPr="00927BB4" w:rsidRDefault="00517835" w:rsidP="00927BB4">
      <w:pPr>
        <w:jc w:val="both"/>
        <w:rPr>
          <w:rFonts w:ascii="Verdana" w:hAnsi="Verdana"/>
          <w:lang w:val="sl-SI"/>
        </w:rPr>
      </w:pPr>
    </w:p>
    <w:p w14:paraId="13A13F9B" w14:textId="77777777" w:rsidR="00257D3C" w:rsidRPr="00927BB4" w:rsidRDefault="00257D3C" w:rsidP="00927BB4">
      <w:pPr>
        <w:jc w:val="both"/>
        <w:rPr>
          <w:rFonts w:ascii="Verdana" w:eastAsia="Times New Roman" w:hAnsi="Verdana" w:cs="Times New Roman"/>
          <w:color w:val="000000"/>
          <w:sz w:val="22"/>
          <w:szCs w:val="22"/>
          <w:lang w:eastAsia="en-GB"/>
        </w:rPr>
      </w:pPr>
      <w:r w:rsidRPr="00927BB4">
        <w:rPr>
          <w:rFonts w:ascii="Verdana" w:hAnsi="Verdana" w:cstheme="minorHAnsi"/>
          <w:sz w:val="22"/>
          <w:szCs w:val="22"/>
        </w:rPr>
        <w:t>V</w:t>
      </w:r>
      <w:r w:rsidRPr="00927BB4">
        <w:rPr>
          <w:rFonts w:ascii="Verdana" w:eastAsia="Times New Roman" w:hAnsi="Verdana" w:cs="Times New Roman"/>
          <w:color w:val="000000"/>
          <w:sz w:val="22"/>
          <w:szCs w:val="22"/>
          <w:lang w:eastAsia="en-GB"/>
        </w:rPr>
        <w:t xml:space="preserve"> sklopu projekta RUNE gradimo na območjih </w:t>
      </w:r>
      <w:r w:rsidRPr="00927BB4">
        <w:rPr>
          <w:rFonts w:ascii="Verdana" w:eastAsia="Times New Roman" w:hAnsi="Verdana" w:cs="Times New Roman"/>
          <w:b/>
          <w:bCs/>
          <w:color w:val="000000"/>
          <w:sz w:val="22"/>
          <w:szCs w:val="22"/>
          <w:lang w:eastAsia="en-GB"/>
        </w:rPr>
        <w:t>t.i. sivih lis</w:t>
      </w:r>
      <w:r w:rsidRPr="00927BB4">
        <w:rPr>
          <w:rFonts w:ascii="Verdana" w:hAnsi="Verdana" w:cs="Calibri"/>
          <w:b/>
          <w:bCs/>
          <w:sz w:val="22"/>
          <w:szCs w:val="22"/>
        </w:rPr>
        <w:t>*</w:t>
      </w:r>
      <w:r w:rsidRPr="00927BB4">
        <w:rPr>
          <w:rFonts w:ascii="Verdana" w:eastAsia="Times New Roman" w:hAnsi="Verdana" w:cs="Times New Roman"/>
          <w:b/>
          <w:bCs/>
          <w:color w:val="000000"/>
          <w:sz w:val="22"/>
          <w:szCs w:val="22"/>
          <w:lang w:eastAsia="en-GB"/>
        </w:rPr>
        <w:t xml:space="preserve">. </w:t>
      </w:r>
      <w:r w:rsidRPr="00927BB4">
        <w:rPr>
          <w:rFonts w:ascii="Verdana" w:eastAsia="Times New Roman" w:hAnsi="Verdana" w:cs="Times New Roman"/>
          <w:color w:val="000000"/>
          <w:sz w:val="22"/>
          <w:szCs w:val="22"/>
          <w:lang w:eastAsia="en-GB"/>
        </w:rPr>
        <w:t xml:space="preserve">Poudariti velja, da je gradnja na območju sivih lis izključno zasebna investicija, ki jo financira sklad CEBF – Connecting Europe Broadband Found. </w:t>
      </w:r>
    </w:p>
    <w:p w14:paraId="75A3FC54" w14:textId="40222F8E" w:rsidR="00B340CD" w:rsidRPr="00927BB4" w:rsidRDefault="00257D3C" w:rsidP="00927BB4">
      <w:pPr>
        <w:jc w:val="both"/>
        <w:rPr>
          <w:rFonts w:ascii="Verdana" w:eastAsia="Times New Roman" w:hAnsi="Verdana" w:cs="Times New Roman"/>
          <w:sz w:val="22"/>
          <w:szCs w:val="22"/>
          <w:lang w:val="sl-SI" w:eastAsia="en-GB"/>
        </w:rPr>
      </w:pPr>
      <w:r w:rsidRPr="00927BB4">
        <w:rPr>
          <w:rFonts w:ascii="Verdana" w:eastAsia="Times New Roman" w:hAnsi="Verdana" w:cs="Times New Roman"/>
          <w:sz w:val="22"/>
          <w:szCs w:val="22"/>
          <w:lang w:eastAsia="en-GB"/>
        </w:rPr>
        <w:lastRenderedPageBreak/>
        <w:t xml:space="preserve">Gradnja na območju </w:t>
      </w:r>
      <w:r w:rsidRPr="00927BB4">
        <w:rPr>
          <w:rFonts w:ascii="Verdana" w:eastAsia="Times New Roman" w:hAnsi="Verdana" w:cs="Times New Roman"/>
          <w:b/>
          <w:bCs/>
          <w:sz w:val="22"/>
          <w:szCs w:val="22"/>
          <w:lang w:eastAsia="en-GB"/>
        </w:rPr>
        <w:t>belih lis</w:t>
      </w:r>
      <w:r w:rsidRPr="00927BB4">
        <w:rPr>
          <w:rFonts w:ascii="Verdana" w:hAnsi="Verdana" w:cs="Calibri"/>
          <w:b/>
          <w:bCs/>
          <w:sz w:val="22"/>
          <w:szCs w:val="22"/>
        </w:rPr>
        <w:t>**</w:t>
      </w:r>
      <w:r w:rsidRPr="00927BB4">
        <w:rPr>
          <w:rFonts w:ascii="Verdana" w:eastAsia="Times New Roman" w:hAnsi="Verdana" w:cs="Times New Roman"/>
          <w:sz w:val="22"/>
          <w:szCs w:val="22"/>
          <w:lang w:eastAsia="en-GB"/>
        </w:rPr>
        <w:t xml:space="preserve"> pa je bila predmet več javnih razpisov, na katere so se lahko prijavili različni izvajalci. V sklopu teh razpisov se je naša družba prijavila na </w:t>
      </w:r>
      <w:r w:rsidRPr="00927BB4">
        <w:rPr>
          <w:rFonts w:ascii="Verdana" w:eastAsia="Times New Roman" w:hAnsi="Verdana" w:cs="Times New Roman"/>
          <w:sz w:val="22"/>
          <w:szCs w:val="22"/>
          <w:lang w:val="sl-SI" w:eastAsia="en-GB"/>
        </w:rPr>
        <w:t>razpi</w:t>
      </w:r>
      <w:r w:rsidR="00F77B33" w:rsidRPr="00927BB4">
        <w:rPr>
          <w:rFonts w:ascii="Verdana" w:eastAsia="Times New Roman" w:hAnsi="Verdana" w:cs="Times New Roman"/>
          <w:sz w:val="22"/>
          <w:szCs w:val="22"/>
          <w:lang w:val="sl-SI" w:eastAsia="en-GB"/>
        </w:rPr>
        <w:t>s Ministrstva za javno upravo, GOŠO 4.</w:t>
      </w:r>
    </w:p>
    <w:p w14:paraId="7A872AD5" w14:textId="2E831BD3" w:rsidR="00F77B33" w:rsidRPr="00927BB4" w:rsidRDefault="00F77B33" w:rsidP="00257D3C">
      <w:pPr>
        <w:rPr>
          <w:rFonts w:ascii="Verdana" w:eastAsia="Times New Roman" w:hAnsi="Verdana" w:cs="Times New Roman"/>
          <w:sz w:val="22"/>
          <w:szCs w:val="22"/>
          <w:lang w:val="sl-SI" w:eastAsia="en-GB"/>
        </w:rPr>
      </w:pPr>
    </w:p>
    <w:p w14:paraId="3B42EB0D" w14:textId="77777777" w:rsidR="0063102D" w:rsidRPr="00B32D72" w:rsidRDefault="0063102D" w:rsidP="0063102D">
      <w:pPr>
        <w:rPr>
          <w:rFonts w:ascii="Verdana" w:hAnsi="Verdana" w:cs="Calibri"/>
          <w:sz w:val="22"/>
          <w:szCs w:val="22"/>
        </w:rPr>
      </w:pPr>
      <w:r w:rsidRPr="00927BB4">
        <w:rPr>
          <w:rFonts w:ascii="Verdana" w:hAnsi="Verdana" w:cs="Calibri"/>
          <w:sz w:val="22"/>
          <w:szCs w:val="22"/>
        </w:rPr>
        <w:t>*</w:t>
      </w:r>
      <w:r w:rsidRPr="00927BB4">
        <w:rPr>
          <w:rFonts w:ascii="Verdana" w:hAnsi="Verdana" w:cs="Calibri"/>
          <w:b/>
          <w:bCs/>
          <w:sz w:val="22"/>
          <w:szCs w:val="22"/>
        </w:rPr>
        <w:t>sive lise</w:t>
      </w:r>
      <w:r w:rsidRPr="00927BB4">
        <w:rPr>
          <w:rFonts w:ascii="Verdana" w:hAnsi="Verdana" w:cs="Calibri"/>
          <w:sz w:val="22"/>
          <w:szCs w:val="22"/>
        </w:rPr>
        <w:t xml:space="preserve"> - </w:t>
      </w:r>
      <w:r w:rsidRPr="00927BB4">
        <w:rPr>
          <w:rFonts w:ascii="Verdana" w:hAnsi="Verdana"/>
          <w:sz w:val="22"/>
          <w:szCs w:val="22"/>
        </w:rPr>
        <w:t>območja, kjer sedaj obstaja samo eno omrežje in uporabniki nimajo možnosti izbire ter so v celoti</w:t>
      </w:r>
      <w:r w:rsidRPr="00B32D72">
        <w:rPr>
          <w:rFonts w:ascii="Verdana" w:hAnsi="Verdana"/>
          <w:sz w:val="22"/>
          <w:szCs w:val="22"/>
        </w:rPr>
        <w:t xml:space="preserve"> vezani na enega ponudnika.</w:t>
      </w:r>
    </w:p>
    <w:p w14:paraId="11403801" w14:textId="77777777" w:rsidR="0063102D" w:rsidRPr="00B32D72" w:rsidRDefault="0063102D" w:rsidP="0063102D">
      <w:pPr>
        <w:rPr>
          <w:rFonts w:ascii="Verdana" w:hAnsi="Verdana"/>
          <w:sz w:val="22"/>
          <w:szCs w:val="22"/>
        </w:rPr>
      </w:pPr>
      <w:r w:rsidRPr="00B32D72">
        <w:rPr>
          <w:rFonts w:ascii="Verdana" w:hAnsi="Verdana" w:cs="Calibri"/>
          <w:sz w:val="22"/>
          <w:szCs w:val="22"/>
        </w:rPr>
        <w:t>**</w:t>
      </w:r>
      <w:r w:rsidRPr="00B32D72">
        <w:rPr>
          <w:rFonts w:ascii="Verdana" w:hAnsi="Verdana" w:cs="Calibri"/>
          <w:b/>
          <w:bCs/>
          <w:sz w:val="22"/>
          <w:szCs w:val="22"/>
        </w:rPr>
        <w:t>bele lise</w:t>
      </w:r>
      <w:r w:rsidRPr="00B32D72">
        <w:rPr>
          <w:rFonts w:ascii="Verdana" w:hAnsi="Verdana" w:cs="Calibri"/>
          <w:sz w:val="22"/>
          <w:szCs w:val="22"/>
        </w:rPr>
        <w:t xml:space="preserve"> - </w:t>
      </w:r>
      <w:r w:rsidRPr="00B32D72">
        <w:rPr>
          <w:rFonts w:ascii="Verdana" w:hAnsi="Verdana"/>
          <w:sz w:val="22"/>
          <w:szCs w:val="22"/>
        </w:rPr>
        <w:t>območja, kjer prebivalci nimajo možnosti pridobitve širokopasovnega priključka, saj za izgradnjo tovrstne infrastrukture</w:t>
      </w:r>
    </w:p>
    <w:p w14:paraId="3DE0048B" w14:textId="77777777" w:rsidR="00B340CD" w:rsidRDefault="00B340CD" w:rsidP="00257D3C">
      <w:pPr>
        <w:rPr>
          <w:rFonts w:ascii="Verdana" w:eastAsia="Times New Roman" w:hAnsi="Verdana" w:cs="Times New Roman"/>
          <w:sz w:val="22"/>
          <w:szCs w:val="22"/>
          <w:lang w:val="sl-SI" w:eastAsia="en-GB"/>
        </w:rPr>
      </w:pPr>
    </w:p>
    <w:p w14:paraId="561B258E" w14:textId="75562888" w:rsidR="00B340CD" w:rsidRPr="00227EC6" w:rsidRDefault="00B340CD" w:rsidP="00B340CD">
      <w:pPr>
        <w:rPr>
          <w:rFonts w:ascii="Verdana" w:eastAsia="Times New Roman" w:hAnsi="Verdana" w:cs="Calibri"/>
          <w:b/>
          <w:bCs/>
          <w:color w:val="000000"/>
          <w:sz w:val="22"/>
          <w:szCs w:val="22"/>
          <w:lang w:val="sl-SI" w:eastAsia="en-GB"/>
        </w:rPr>
      </w:pPr>
      <w:r w:rsidRPr="00927BB4">
        <w:rPr>
          <w:rFonts w:ascii="Verdana" w:eastAsia="Times New Roman" w:hAnsi="Verdana" w:cs="Calibri"/>
          <w:b/>
          <w:bCs/>
          <w:color w:val="000000"/>
          <w:sz w:val="22"/>
          <w:szCs w:val="22"/>
          <w:lang w:val="sl-SI" w:eastAsia="en-GB"/>
        </w:rPr>
        <w:t>Predvideno število naslovov, ki jih nameravamo pokriti v občini Rogaška Slatina</w:t>
      </w:r>
    </w:p>
    <w:p w14:paraId="2C11CB64" w14:textId="65105028" w:rsidR="00257D3C" w:rsidRDefault="00257D3C" w:rsidP="00257D3C">
      <w:pPr>
        <w:rPr>
          <w:rFonts w:ascii="Verdana" w:eastAsia="Times New Roman" w:hAnsi="Verdana" w:cs="Times New Roman"/>
          <w:sz w:val="22"/>
          <w:szCs w:val="22"/>
          <w:lang w:val="sl-SI" w:eastAsia="en-GB"/>
        </w:rPr>
      </w:pPr>
      <w:r>
        <w:rPr>
          <w:rFonts w:ascii="Verdana" w:eastAsia="Times New Roman" w:hAnsi="Verdana" w:cs="Times New Roman"/>
          <w:sz w:val="22"/>
          <w:szCs w:val="22"/>
          <w:lang w:val="sl-SI" w:eastAsia="en-GB"/>
        </w:rPr>
        <w:t xml:space="preserve"> </w:t>
      </w:r>
    </w:p>
    <w:tbl>
      <w:tblPr>
        <w:tblStyle w:val="Tabelamrea"/>
        <w:tblW w:w="0" w:type="auto"/>
        <w:tblLook w:val="04A0" w:firstRow="1" w:lastRow="0" w:firstColumn="1" w:lastColumn="0" w:noHBand="0" w:noVBand="1"/>
      </w:tblPr>
      <w:tblGrid>
        <w:gridCol w:w="3005"/>
        <w:gridCol w:w="3005"/>
        <w:gridCol w:w="3006"/>
      </w:tblGrid>
      <w:tr w:rsidR="003B7EC9" w14:paraId="2EAC4642" w14:textId="77777777" w:rsidTr="00065B78">
        <w:tc>
          <w:tcPr>
            <w:tcW w:w="3005" w:type="dxa"/>
          </w:tcPr>
          <w:p w14:paraId="222D7A8C" w14:textId="77777777" w:rsidR="003B7EC9" w:rsidRPr="00791DA9" w:rsidRDefault="003B7EC9" w:rsidP="00065B78">
            <w:pPr>
              <w:rPr>
                <w:rFonts w:ascii="Verdana" w:hAnsi="Verdana"/>
                <w:b/>
                <w:bCs/>
                <w:sz w:val="22"/>
                <w:szCs w:val="22"/>
              </w:rPr>
            </w:pPr>
            <w:r w:rsidRPr="00791DA9">
              <w:rPr>
                <w:rFonts w:ascii="Verdana" w:hAnsi="Verdana"/>
                <w:b/>
                <w:bCs/>
                <w:sz w:val="22"/>
                <w:szCs w:val="22"/>
              </w:rPr>
              <w:t>Sive lise*</w:t>
            </w:r>
          </w:p>
        </w:tc>
        <w:tc>
          <w:tcPr>
            <w:tcW w:w="3005" w:type="dxa"/>
          </w:tcPr>
          <w:p w14:paraId="45C2FF10" w14:textId="77777777" w:rsidR="003B7EC9" w:rsidRPr="00791DA9" w:rsidRDefault="003B7EC9" w:rsidP="00065B78">
            <w:pPr>
              <w:rPr>
                <w:rFonts w:ascii="Verdana" w:hAnsi="Verdana"/>
                <w:b/>
                <w:bCs/>
                <w:sz w:val="22"/>
                <w:szCs w:val="22"/>
              </w:rPr>
            </w:pPr>
            <w:r w:rsidRPr="00791DA9">
              <w:rPr>
                <w:rFonts w:ascii="Verdana" w:hAnsi="Verdana"/>
                <w:b/>
                <w:bCs/>
                <w:sz w:val="22"/>
                <w:szCs w:val="22"/>
              </w:rPr>
              <w:t>Št. naslovov</w:t>
            </w:r>
          </w:p>
        </w:tc>
        <w:tc>
          <w:tcPr>
            <w:tcW w:w="3006" w:type="dxa"/>
          </w:tcPr>
          <w:p w14:paraId="64BFD71C" w14:textId="77777777" w:rsidR="003B7EC9" w:rsidRPr="00791DA9" w:rsidRDefault="003B7EC9" w:rsidP="00065B78">
            <w:pPr>
              <w:rPr>
                <w:rFonts w:ascii="Verdana" w:hAnsi="Verdana"/>
                <w:b/>
                <w:bCs/>
                <w:sz w:val="22"/>
                <w:szCs w:val="22"/>
              </w:rPr>
            </w:pPr>
            <w:r w:rsidRPr="00791DA9">
              <w:rPr>
                <w:rFonts w:ascii="Verdana" w:hAnsi="Verdana"/>
                <w:b/>
                <w:bCs/>
                <w:sz w:val="22"/>
                <w:szCs w:val="22"/>
              </w:rPr>
              <w:t>Št. gospodinjstev</w:t>
            </w:r>
          </w:p>
        </w:tc>
      </w:tr>
      <w:tr w:rsidR="00927BB4" w:rsidRPr="00927BB4" w14:paraId="45031F91" w14:textId="77777777" w:rsidTr="00065B78">
        <w:tc>
          <w:tcPr>
            <w:tcW w:w="3005" w:type="dxa"/>
          </w:tcPr>
          <w:p w14:paraId="221019D6" w14:textId="77777777" w:rsidR="003B7EC9" w:rsidRPr="00927BB4" w:rsidRDefault="003B7EC9" w:rsidP="00065B78">
            <w:pPr>
              <w:rPr>
                <w:rFonts w:ascii="Verdana" w:hAnsi="Verdana"/>
                <w:b/>
                <w:bCs/>
                <w:sz w:val="22"/>
                <w:szCs w:val="22"/>
              </w:rPr>
            </w:pPr>
            <w:r w:rsidRPr="00927BB4">
              <w:rPr>
                <w:rFonts w:ascii="Verdana" w:hAnsi="Verdana"/>
                <w:b/>
                <w:bCs/>
                <w:sz w:val="22"/>
                <w:szCs w:val="22"/>
              </w:rPr>
              <w:t>(izvedba podjetje RUNE Enia d.o.o.)</w:t>
            </w:r>
          </w:p>
        </w:tc>
        <w:tc>
          <w:tcPr>
            <w:tcW w:w="3005" w:type="dxa"/>
          </w:tcPr>
          <w:p w14:paraId="5EBBE1A2" w14:textId="2BDFCDA0" w:rsidR="003B7EC9" w:rsidRPr="00927BB4" w:rsidRDefault="003B7EC9" w:rsidP="00065B78">
            <w:pPr>
              <w:rPr>
                <w:rFonts w:ascii="Verdana" w:hAnsi="Verdana"/>
                <w:b/>
                <w:bCs/>
                <w:sz w:val="22"/>
                <w:szCs w:val="22"/>
              </w:rPr>
            </w:pPr>
            <w:r w:rsidRPr="00927BB4">
              <w:rPr>
                <w:rFonts w:ascii="Verdana" w:hAnsi="Verdana"/>
                <w:b/>
                <w:bCs/>
                <w:sz w:val="22"/>
                <w:szCs w:val="22"/>
              </w:rPr>
              <w:t xml:space="preserve">V sklopu projekta S30: </w:t>
            </w:r>
            <w:r w:rsidR="00651034" w:rsidRPr="00927BB4">
              <w:rPr>
                <w:rFonts w:ascii="Verdana" w:hAnsi="Verdana"/>
                <w:b/>
                <w:bCs/>
                <w:sz w:val="22"/>
                <w:szCs w:val="22"/>
              </w:rPr>
              <w:t>138</w:t>
            </w:r>
          </w:p>
          <w:p w14:paraId="68CBFB36" w14:textId="77777777" w:rsidR="003B7EC9" w:rsidRPr="00927BB4" w:rsidRDefault="003B7EC9" w:rsidP="00065B78">
            <w:pPr>
              <w:rPr>
                <w:rFonts w:ascii="Verdana" w:eastAsia="Times New Roman" w:hAnsi="Verdana" w:cs="Times New Roman"/>
                <w:b/>
                <w:bCs/>
                <w:sz w:val="22"/>
                <w:szCs w:val="22"/>
                <w:lang w:eastAsia="en-GB"/>
              </w:rPr>
            </w:pPr>
          </w:p>
          <w:p w14:paraId="74712E04" w14:textId="0AACE042" w:rsidR="003B7EC9" w:rsidRPr="00927BB4" w:rsidRDefault="003B7EC9" w:rsidP="00065B78">
            <w:pPr>
              <w:rPr>
                <w:rFonts w:ascii="Verdana" w:hAnsi="Verdana"/>
                <w:b/>
                <w:bCs/>
                <w:sz w:val="22"/>
                <w:szCs w:val="22"/>
              </w:rPr>
            </w:pPr>
            <w:r w:rsidRPr="00927BB4">
              <w:rPr>
                <w:rFonts w:ascii="Verdana" w:hAnsi="Verdana"/>
                <w:b/>
                <w:bCs/>
                <w:sz w:val="22"/>
                <w:szCs w:val="22"/>
              </w:rPr>
              <w:t xml:space="preserve">V sklopu projekta S32: </w:t>
            </w:r>
            <w:r w:rsidR="00651034" w:rsidRPr="00927BB4">
              <w:rPr>
                <w:rFonts w:ascii="Verdana" w:hAnsi="Verdana"/>
                <w:b/>
                <w:bCs/>
                <w:sz w:val="22"/>
                <w:szCs w:val="22"/>
              </w:rPr>
              <w:t>2231</w:t>
            </w:r>
          </w:p>
          <w:p w14:paraId="34FF42C5" w14:textId="1A82D60B" w:rsidR="003B7EC9" w:rsidRPr="00927BB4" w:rsidRDefault="003B7EC9" w:rsidP="00065B78">
            <w:pPr>
              <w:rPr>
                <w:rFonts w:ascii="Verdana" w:hAnsi="Verdana"/>
                <w:b/>
                <w:bCs/>
                <w:sz w:val="22"/>
                <w:szCs w:val="22"/>
              </w:rPr>
            </w:pPr>
          </w:p>
          <w:p w14:paraId="285A2124" w14:textId="3DE0BE39" w:rsidR="00873972" w:rsidRPr="00927BB4" w:rsidRDefault="00873972" w:rsidP="00065B78">
            <w:pPr>
              <w:rPr>
                <w:rFonts w:ascii="Verdana" w:hAnsi="Verdana"/>
                <w:b/>
                <w:bCs/>
                <w:sz w:val="22"/>
                <w:szCs w:val="22"/>
              </w:rPr>
            </w:pPr>
            <w:r w:rsidRPr="00927BB4">
              <w:rPr>
                <w:rFonts w:ascii="Verdana" w:hAnsi="Verdana"/>
                <w:b/>
                <w:bCs/>
                <w:sz w:val="22"/>
                <w:szCs w:val="22"/>
              </w:rPr>
              <w:t>V sklopu projekta S31: 8</w:t>
            </w:r>
          </w:p>
          <w:p w14:paraId="17097F21" w14:textId="77777777" w:rsidR="00873972" w:rsidRPr="00927BB4" w:rsidRDefault="00873972" w:rsidP="00065B78">
            <w:pPr>
              <w:rPr>
                <w:rFonts w:ascii="Verdana" w:hAnsi="Verdana"/>
                <w:b/>
                <w:bCs/>
                <w:sz w:val="22"/>
                <w:szCs w:val="22"/>
              </w:rPr>
            </w:pPr>
          </w:p>
          <w:p w14:paraId="3FB14806" w14:textId="68493A6E" w:rsidR="003B7EC9" w:rsidRPr="00927BB4" w:rsidRDefault="003B7EC9" w:rsidP="00065B78">
            <w:pPr>
              <w:rPr>
                <w:rFonts w:ascii="Verdana" w:hAnsi="Verdana"/>
                <w:b/>
                <w:bCs/>
                <w:sz w:val="22"/>
                <w:szCs w:val="22"/>
              </w:rPr>
            </w:pPr>
            <w:r w:rsidRPr="00927BB4">
              <w:rPr>
                <w:rFonts w:ascii="Verdana" w:hAnsi="Verdana"/>
                <w:b/>
                <w:bCs/>
                <w:sz w:val="22"/>
                <w:szCs w:val="22"/>
              </w:rPr>
              <w:t xml:space="preserve">Skupaj: </w:t>
            </w:r>
            <w:r w:rsidR="00341529" w:rsidRPr="00927BB4">
              <w:rPr>
                <w:rFonts w:ascii="Verdana" w:hAnsi="Verdana"/>
                <w:b/>
                <w:bCs/>
                <w:sz w:val="22"/>
                <w:szCs w:val="22"/>
              </w:rPr>
              <w:t>2377</w:t>
            </w:r>
          </w:p>
        </w:tc>
        <w:tc>
          <w:tcPr>
            <w:tcW w:w="3006" w:type="dxa"/>
          </w:tcPr>
          <w:p w14:paraId="0F24DA76" w14:textId="5EBF8BE8" w:rsidR="003B7EC9" w:rsidRPr="00927BB4" w:rsidRDefault="003B7EC9" w:rsidP="00065B78">
            <w:pPr>
              <w:rPr>
                <w:rFonts w:ascii="Verdana" w:hAnsi="Verdana"/>
                <w:b/>
                <w:bCs/>
                <w:sz w:val="22"/>
                <w:szCs w:val="22"/>
              </w:rPr>
            </w:pPr>
            <w:r w:rsidRPr="00927BB4">
              <w:rPr>
                <w:rFonts w:ascii="Verdana" w:hAnsi="Verdana"/>
                <w:b/>
                <w:bCs/>
                <w:sz w:val="22"/>
                <w:szCs w:val="22"/>
              </w:rPr>
              <w:t xml:space="preserve">V sklopu projekta S30: </w:t>
            </w:r>
            <w:r w:rsidR="00651034" w:rsidRPr="00927BB4">
              <w:rPr>
                <w:rFonts w:ascii="Verdana" w:hAnsi="Verdana"/>
                <w:b/>
                <w:bCs/>
                <w:sz w:val="22"/>
                <w:szCs w:val="22"/>
              </w:rPr>
              <w:t>191</w:t>
            </w:r>
          </w:p>
          <w:p w14:paraId="13DD90E6" w14:textId="77777777" w:rsidR="003B7EC9" w:rsidRPr="00927BB4" w:rsidRDefault="003B7EC9" w:rsidP="00065B78">
            <w:pPr>
              <w:rPr>
                <w:rFonts w:ascii="Verdana" w:hAnsi="Verdana"/>
                <w:b/>
                <w:bCs/>
                <w:sz w:val="22"/>
                <w:szCs w:val="22"/>
              </w:rPr>
            </w:pPr>
          </w:p>
          <w:p w14:paraId="360C8B97" w14:textId="3E026368" w:rsidR="003B7EC9" w:rsidRPr="00927BB4" w:rsidRDefault="003B7EC9" w:rsidP="00065B78">
            <w:pPr>
              <w:rPr>
                <w:rFonts w:ascii="Verdana" w:hAnsi="Verdana"/>
                <w:b/>
                <w:bCs/>
                <w:sz w:val="22"/>
                <w:szCs w:val="22"/>
              </w:rPr>
            </w:pPr>
            <w:r w:rsidRPr="00927BB4">
              <w:rPr>
                <w:rFonts w:ascii="Verdana" w:hAnsi="Verdana"/>
                <w:b/>
                <w:bCs/>
                <w:sz w:val="22"/>
                <w:szCs w:val="22"/>
              </w:rPr>
              <w:t xml:space="preserve">V sklopu projekta S32: </w:t>
            </w:r>
            <w:r w:rsidR="00651034" w:rsidRPr="00927BB4">
              <w:rPr>
                <w:rFonts w:ascii="Verdana" w:hAnsi="Verdana"/>
                <w:b/>
                <w:bCs/>
                <w:sz w:val="22"/>
                <w:szCs w:val="22"/>
              </w:rPr>
              <w:t>3089</w:t>
            </w:r>
          </w:p>
          <w:p w14:paraId="1A53F700" w14:textId="61A26866" w:rsidR="003B7EC9" w:rsidRPr="00927BB4" w:rsidRDefault="003B7EC9" w:rsidP="00065B78">
            <w:pPr>
              <w:rPr>
                <w:rFonts w:ascii="Verdana" w:hAnsi="Verdana"/>
                <w:b/>
                <w:bCs/>
                <w:sz w:val="22"/>
                <w:szCs w:val="22"/>
              </w:rPr>
            </w:pPr>
          </w:p>
          <w:p w14:paraId="4D680F31" w14:textId="71F388C8" w:rsidR="00873972" w:rsidRPr="00927BB4" w:rsidRDefault="00873972" w:rsidP="00873972">
            <w:pPr>
              <w:rPr>
                <w:rFonts w:ascii="Verdana" w:hAnsi="Verdana"/>
                <w:b/>
                <w:bCs/>
                <w:sz w:val="22"/>
                <w:szCs w:val="22"/>
              </w:rPr>
            </w:pPr>
            <w:r w:rsidRPr="00927BB4">
              <w:rPr>
                <w:rFonts w:ascii="Verdana" w:hAnsi="Verdana"/>
                <w:b/>
                <w:bCs/>
                <w:sz w:val="22"/>
                <w:szCs w:val="22"/>
              </w:rPr>
              <w:t>V sklopu projekta S31: 12</w:t>
            </w:r>
          </w:p>
          <w:p w14:paraId="2E8C09FE" w14:textId="77777777" w:rsidR="00873972" w:rsidRPr="00927BB4" w:rsidRDefault="00873972" w:rsidP="00065B78">
            <w:pPr>
              <w:rPr>
                <w:rFonts w:ascii="Verdana" w:hAnsi="Verdana"/>
                <w:b/>
                <w:bCs/>
                <w:sz w:val="22"/>
                <w:szCs w:val="22"/>
              </w:rPr>
            </w:pPr>
          </w:p>
          <w:p w14:paraId="223777FE" w14:textId="44C456E3" w:rsidR="003B7EC9" w:rsidRPr="00927BB4" w:rsidRDefault="003B7EC9" w:rsidP="00065B78">
            <w:pPr>
              <w:rPr>
                <w:rFonts w:ascii="Verdana" w:hAnsi="Verdana"/>
                <w:b/>
                <w:bCs/>
                <w:sz w:val="22"/>
                <w:szCs w:val="22"/>
              </w:rPr>
            </w:pPr>
            <w:r w:rsidRPr="00927BB4">
              <w:rPr>
                <w:rFonts w:ascii="Verdana" w:hAnsi="Verdana"/>
                <w:b/>
                <w:bCs/>
                <w:sz w:val="22"/>
                <w:szCs w:val="22"/>
              </w:rPr>
              <w:t xml:space="preserve">Skupaj: </w:t>
            </w:r>
            <w:r w:rsidR="00341529" w:rsidRPr="00927BB4">
              <w:rPr>
                <w:rFonts w:ascii="Verdana" w:hAnsi="Verdana"/>
                <w:b/>
                <w:bCs/>
                <w:sz w:val="22"/>
                <w:szCs w:val="22"/>
              </w:rPr>
              <w:t>3292</w:t>
            </w:r>
          </w:p>
        </w:tc>
      </w:tr>
      <w:tr w:rsidR="00927BB4" w:rsidRPr="00927BB4" w14:paraId="38FB7DBC" w14:textId="77777777" w:rsidTr="00065B78">
        <w:tc>
          <w:tcPr>
            <w:tcW w:w="9016" w:type="dxa"/>
            <w:gridSpan w:val="3"/>
          </w:tcPr>
          <w:p w14:paraId="23DEE4C7" w14:textId="77777777" w:rsidR="003B7EC9" w:rsidRPr="00927BB4" w:rsidRDefault="003B7EC9" w:rsidP="00065B78">
            <w:pPr>
              <w:rPr>
                <w:rFonts w:ascii="Verdana" w:hAnsi="Verdana"/>
                <w:b/>
                <w:bCs/>
                <w:sz w:val="22"/>
                <w:szCs w:val="22"/>
              </w:rPr>
            </w:pPr>
          </w:p>
        </w:tc>
      </w:tr>
      <w:tr w:rsidR="00927BB4" w:rsidRPr="00927BB4" w14:paraId="475AACA6" w14:textId="77777777" w:rsidTr="00065B78">
        <w:tc>
          <w:tcPr>
            <w:tcW w:w="3005" w:type="dxa"/>
          </w:tcPr>
          <w:p w14:paraId="23136E2A" w14:textId="77777777" w:rsidR="003B7EC9" w:rsidRPr="00927BB4" w:rsidRDefault="003B7EC9" w:rsidP="00065B78">
            <w:pPr>
              <w:rPr>
                <w:rFonts w:ascii="Verdana" w:hAnsi="Verdana"/>
                <w:b/>
                <w:bCs/>
                <w:sz w:val="22"/>
                <w:szCs w:val="22"/>
              </w:rPr>
            </w:pPr>
            <w:r w:rsidRPr="00927BB4">
              <w:rPr>
                <w:rFonts w:ascii="Verdana" w:hAnsi="Verdana"/>
                <w:b/>
                <w:bCs/>
                <w:sz w:val="22"/>
                <w:szCs w:val="22"/>
              </w:rPr>
              <w:t>Bele lise**</w:t>
            </w:r>
          </w:p>
        </w:tc>
        <w:tc>
          <w:tcPr>
            <w:tcW w:w="3005" w:type="dxa"/>
          </w:tcPr>
          <w:p w14:paraId="3B760512" w14:textId="77777777" w:rsidR="003B7EC9" w:rsidRPr="00927BB4" w:rsidRDefault="003B7EC9" w:rsidP="00065B78">
            <w:pPr>
              <w:rPr>
                <w:rFonts w:ascii="Verdana" w:hAnsi="Verdana"/>
                <w:b/>
                <w:bCs/>
                <w:sz w:val="22"/>
                <w:szCs w:val="22"/>
              </w:rPr>
            </w:pPr>
            <w:r w:rsidRPr="00927BB4">
              <w:rPr>
                <w:rFonts w:ascii="Verdana" w:hAnsi="Verdana"/>
                <w:b/>
                <w:bCs/>
                <w:sz w:val="22"/>
                <w:szCs w:val="22"/>
              </w:rPr>
              <w:t>Št. naslovov</w:t>
            </w:r>
          </w:p>
        </w:tc>
        <w:tc>
          <w:tcPr>
            <w:tcW w:w="3006" w:type="dxa"/>
          </w:tcPr>
          <w:p w14:paraId="39AD45C7" w14:textId="77777777" w:rsidR="003B7EC9" w:rsidRPr="00927BB4" w:rsidRDefault="003B7EC9" w:rsidP="00065B78">
            <w:pPr>
              <w:rPr>
                <w:rFonts w:ascii="Verdana" w:hAnsi="Verdana"/>
                <w:b/>
                <w:bCs/>
                <w:sz w:val="22"/>
                <w:szCs w:val="22"/>
              </w:rPr>
            </w:pPr>
            <w:r w:rsidRPr="00927BB4">
              <w:rPr>
                <w:rFonts w:ascii="Verdana" w:hAnsi="Verdana"/>
                <w:b/>
                <w:bCs/>
                <w:sz w:val="22"/>
                <w:szCs w:val="22"/>
              </w:rPr>
              <w:t>Št. gospodinjstev</w:t>
            </w:r>
          </w:p>
        </w:tc>
      </w:tr>
      <w:tr w:rsidR="00927BB4" w:rsidRPr="00927BB4" w14:paraId="32F99A11" w14:textId="77777777" w:rsidTr="00065B78">
        <w:tc>
          <w:tcPr>
            <w:tcW w:w="3005" w:type="dxa"/>
          </w:tcPr>
          <w:p w14:paraId="7C9E2F79" w14:textId="77777777" w:rsidR="003B7EC9" w:rsidRPr="00927BB4" w:rsidRDefault="003B7EC9" w:rsidP="00065B78">
            <w:pPr>
              <w:rPr>
                <w:rFonts w:ascii="Verdana" w:hAnsi="Verdana"/>
                <w:b/>
                <w:bCs/>
                <w:sz w:val="22"/>
                <w:szCs w:val="22"/>
              </w:rPr>
            </w:pPr>
            <w:r w:rsidRPr="00927BB4">
              <w:rPr>
                <w:rFonts w:ascii="Verdana" w:hAnsi="Verdana"/>
                <w:b/>
                <w:bCs/>
                <w:sz w:val="22"/>
                <w:szCs w:val="22"/>
              </w:rPr>
              <w:t>Izvedba podjetje RUNETEC d.o.o.</w:t>
            </w:r>
          </w:p>
        </w:tc>
        <w:tc>
          <w:tcPr>
            <w:tcW w:w="3005" w:type="dxa"/>
          </w:tcPr>
          <w:p w14:paraId="35FAC540" w14:textId="68543B02" w:rsidR="003B7EC9" w:rsidRPr="00927BB4" w:rsidRDefault="003B7EC9" w:rsidP="00065B78">
            <w:pPr>
              <w:rPr>
                <w:rFonts w:ascii="Verdana" w:hAnsi="Verdana"/>
                <w:b/>
                <w:bCs/>
                <w:sz w:val="22"/>
                <w:szCs w:val="22"/>
              </w:rPr>
            </w:pPr>
            <w:r w:rsidRPr="00927BB4">
              <w:rPr>
                <w:rFonts w:ascii="Verdana" w:hAnsi="Verdana"/>
                <w:b/>
                <w:bCs/>
                <w:sz w:val="22"/>
                <w:szCs w:val="22"/>
              </w:rPr>
              <w:t xml:space="preserve">V sklopu projekta S30: </w:t>
            </w:r>
            <w:r w:rsidR="00651034" w:rsidRPr="00927BB4">
              <w:rPr>
                <w:rFonts w:ascii="Verdana" w:hAnsi="Verdana"/>
                <w:b/>
                <w:bCs/>
                <w:sz w:val="22"/>
                <w:szCs w:val="22"/>
              </w:rPr>
              <w:t>19</w:t>
            </w:r>
          </w:p>
          <w:p w14:paraId="442690BB" w14:textId="77777777" w:rsidR="003B7EC9" w:rsidRPr="00927BB4" w:rsidRDefault="003B7EC9" w:rsidP="00065B78">
            <w:pPr>
              <w:rPr>
                <w:rFonts w:ascii="Verdana" w:hAnsi="Verdana" w:cs="Arial"/>
                <w:b/>
                <w:bCs/>
                <w:sz w:val="22"/>
                <w:szCs w:val="22"/>
              </w:rPr>
            </w:pPr>
          </w:p>
          <w:p w14:paraId="168B3026" w14:textId="05100161" w:rsidR="003B7EC9" w:rsidRPr="00927BB4" w:rsidRDefault="003B7EC9" w:rsidP="00065B78">
            <w:pPr>
              <w:rPr>
                <w:rFonts w:ascii="Verdana" w:hAnsi="Verdana" w:cs="Arial"/>
                <w:b/>
                <w:bCs/>
                <w:sz w:val="22"/>
                <w:szCs w:val="22"/>
              </w:rPr>
            </w:pPr>
            <w:r w:rsidRPr="00927BB4">
              <w:rPr>
                <w:rFonts w:ascii="Verdana" w:hAnsi="Verdana"/>
                <w:b/>
                <w:bCs/>
                <w:sz w:val="22"/>
                <w:szCs w:val="22"/>
              </w:rPr>
              <w:t xml:space="preserve">V sklopu projekta S32: </w:t>
            </w:r>
            <w:r w:rsidR="00651034" w:rsidRPr="00927BB4">
              <w:rPr>
                <w:rFonts w:ascii="Verdana" w:hAnsi="Verdana"/>
                <w:b/>
                <w:bCs/>
                <w:sz w:val="22"/>
                <w:szCs w:val="22"/>
              </w:rPr>
              <w:t>57</w:t>
            </w:r>
          </w:p>
          <w:p w14:paraId="74C2EFF4" w14:textId="77777777" w:rsidR="003B7EC9" w:rsidRPr="00927BB4" w:rsidRDefault="003B7EC9" w:rsidP="00065B78">
            <w:pPr>
              <w:rPr>
                <w:rFonts w:ascii="Verdana" w:hAnsi="Verdana"/>
                <w:b/>
                <w:bCs/>
                <w:sz w:val="22"/>
                <w:szCs w:val="22"/>
              </w:rPr>
            </w:pPr>
          </w:p>
          <w:p w14:paraId="757C4EC9" w14:textId="5EE127EC" w:rsidR="003B7EC9" w:rsidRPr="00927BB4" w:rsidRDefault="003B7EC9" w:rsidP="00065B78">
            <w:pPr>
              <w:rPr>
                <w:rFonts w:ascii="Verdana" w:hAnsi="Verdana"/>
                <w:b/>
                <w:bCs/>
                <w:sz w:val="22"/>
                <w:szCs w:val="22"/>
              </w:rPr>
            </w:pPr>
            <w:r w:rsidRPr="00927BB4">
              <w:rPr>
                <w:rFonts w:ascii="Verdana" w:hAnsi="Verdana"/>
                <w:b/>
                <w:bCs/>
                <w:sz w:val="22"/>
                <w:szCs w:val="22"/>
              </w:rPr>
              <w:t xml:space="preserve">Skupaj: </w:t>
            </w:r>
            <w:r w:rsidR="00341529" w:rsidRPr="00927BB4">
              <w:rPr>
                <w:rFonts w:ascii="Verdana" w:hAnsi="Verdana"/>
                <w:b/>
                <w:bCs/>
                <w:sz w:val="22"/>
                <w:szCs w:val="22"/>
              </w:rPr>
              <w:t>76</w:t>
            </w:r>
          </w:p>
        </w:tc>
        <w:tc>
          <w:tcPr>
            <w:tcW w:w="3006" w:type="dxa"/>
          </w:tcPr>
          <w:p w14:paraId="3CE76BA2" w14:textId="55A5F219" w:rsidR="003B7EC9" w:rsidRPr="00927BB4" w:rsidRDefault="003B7EC9" w:rsidP="00065B78">
            <w:pPr>
              <w:rPr>
                <w:rFonts w:ascii="Verdana" w:hAnsi="Verdana" w:cs="Arial"/>
                <w:b/>
                <w:bCs/>
                <w:sz w:val="22"/>
                <w:szCs w:val="22"/>
              </w:rPr>
            </w:pPr>
            <w:r w:rsidRPr="00927BB4">
              <w:rPr>
                <w:rFonts w:ascii="Verdana" w:hAnsi="Verdana"/>
                <w:b/>
                <w:bCs/>
                <w:sz w:val="22"/>
                <w:szCs w:val="22"/>
              </w:rPr>
              <w:t xml:space="preserve">V sklopu projekta S30: </w:t>
            </w:r>
            <w:r w:rsidR="00151220" w:rsidRPr="00927BB4">
              <w:rPr>
                <w:rFonts w:ascii="Verdana" w:hAnsi="Verdana"/>
                <w:b/>
                <w:bCs/>
                <w:sz w:val="22"/>
                <w:szCs w:val="22"/>
              </w:rPr>
              <w:t>28</w:t>
            </w:r>
          </w:p>
          <w:p w14:paraId="1518EE03" w14:textId="77777777" w:rsidR="003B7EC9" w:rsidRPr="00927BB4" w:rsidRDefault="003B7EC9" w:rsidP="00065B78">
            <w:pPr>
              <w:rPr>
                <w:rFonts w:ascii="Verdana" w:hAnsi="Verdana" w:cs="Arial"/>
                <w:b/>
                <w:bCs/>
                <w:sz w:val="22"/>
                <w:szCs w:val="22"/>
              </w:rPr>
            </w:pPr>
          </w:p>
          <w:p w14:paraId="786F997E" w14:textId="38C4DD82" w:rsidR="003B7EC9" w:rsidRPr="00927BB4" w:rsidRDefault="003B7EC9" w:rsidP="00065B78">
            <w:pPr>
              <w:rPr>
                <w:rFonts w:ascii="Verdana" w:hAnsi="Verdana"/>
                <w:b/>
                <w:bCs/>
                <w:sz w:val="22"/>
                <w:szCs w:val="22"/>
              </w:rPr>
            </w:pPr>
            <w:r w:rsidRPr="00927BB4">
              <w:rPr>
                <w:rFonts w:ascii="Verdana" w:hAnsi="Verdana"/>
                <w:b/>
                <w:bCs/>
                <w:sz w:val="22"/>
                <w:szCs w:val="22"/>
              </w:rPr>
              <w:t xml:space="preserve">V sklopu projekta S32: </w:t>
            </w:r>
            <w:r w:rsidR="00151220" w:rsidRPr="00927BB4">
              <w:rPr>
                <w:rFonts w:ascii="Verdana" w:hAnsi="Verdana"/>
                <w:b/>
                <w:bCs/>
                <w:sz w:val="22"/>
                <w:szCs w:val="22"/>
              </w:rPr>
              <w:t>89</w:t>
            </w:r>
          </w:p>
          <w:p w14:paraId="6C605DA6" w14:textId="77777777" w:rsidR="003B7EC9" w:rsidRPr="00927BB4" w:rsidRDefault="003B7EC9" w:rsidP="00065B78">
            <w:pPr>
              <w:rPr>
                <w:rFonts w:ascii="Verdana" w:hAnsi="Verdana"/>
                <w:b/>
                <w:bCs/>
                <w:sz w:val="22"/>
                <w:szCs w:val="22"/>
              </w:rPr>
            </w:pPr>
          </w:p>
          <w:p w14:paraId="47F59247" w14:textId="2FF9DFC4" w:rsidR="003B7EC9" w:rsidRPr="00927BB4" w:rsidRDefault="003B7EC9" w:rsidP="00065B78">
            <w:pPr>
              <w:rPr>
                <w:rFonts w:ascii="Verdana" w:hAnsi="Verdana"/>
                <w:b/>
                <w:bCs/>
                <w:sz w:val="22"/>
                <w:szCs w:val="22"/>
              </w:rPr>
            </w:pPr>
            <w:r w:rsidRPr="00927BB4">
              <w:rPr>
                <w:rFonts w:ascii="Verdana" w:hAnsi="Verdana"/>
                <w:b/>
                <w:bCs/>
                <w:sz w:val="22"/>
                <w:szCs w:val="22"/>
              </w:rPr>
              <w:t xml:space="preserve">Skupaj: </w:t>
            </w:r>
            <w:r w:rsidR="00341529" w:rsidRPr="00927BB4">
              <w:rPr>
                <w:rFonts w:ascii="Verdana" w:hAnsi="Verdana"/>
                <w:b/>
                <w:bCs/>
                <w:sz w:val="22"/>
                <w:szCs w:val="22"/>
              </w:rPr>
              <w:t>117</w:t>
            </w:r>
          </w:p>
        </w:tc>
      </w:tr>
      <w:tr w:rsidR="00927BB4" w:rsidRPr="00927BB4" w14:paraId="776D2CBA" w14:textId="77777777" w:rsidTr="00065B78">
        <w:tc>
          <w:tcPr>
            <w:tcW w:w="3005" w:type="dxa"/>
          </w:tcPr>
          <w:p w14:paraId="2C9843B6" w14:textId="77777777" w:rsidR="003B7EC9" w:rsidRPr="00927BB4" w:rsidRDefault="003B7EC9" w:rsidP="00065B78">
            <w:pPr>
              <w:rPr>
                <w:rFonts w:ascii="Verdana" w:hAnsi="Verdana"/>
                <w:b/>
                <w:bCs/>
                <w:sz w:val="22"/>
                <w:szCs w:val="22"/>
              </w:rPr>
            </w:pPr>
          </w:p>
        </w:tc>
        <w:tc>
          <w:tcPr>
            <w:tcW w:w="3005" w:type="dxa"/>
          </w:tcPr>
          <w:p w14:paraId="686A662C" w14:textId="77777777" w:rsidR="003B7EC9" w:rsidRPr="00927BB4" w:rsidRDefault="003B7EC9" w:rsidP="00065B78">
            <w:pPr>
              <w:rPr>
                <w:rFonts w:ascii="Verdana" w:eastAsia="Times New Roman" w:hAnsi="Verdana" w:cs="Times New Roman"/>
                <w:b/>
                <w:bCs/>
                <w:sz w:val="22"/>
                <w:szCs w:val="22"/>
                <w:lang w:eastAsia="en-GB"/>
              </w:rPr>
            </w:pPr>
          </w:p>
        </w:tc>
        <w:tc>
          <w:tcPr>
            <w:tcW w:w="3006" w:type="dxa"/>
          </w:tcPr>
          <w:p w14:paraId="54DE83A5" w14:textId="77777777" w:rsidR="003B7EC9" w:rsidRPr="00927BB4" w:rsidRDefault="003B7EC9" w:rsidP="00065B78">
            <w:pPr>
              <w:rPr>
                <w:rFonts w:ascii="Verdana" w:eastAsia="Times New Roman" w:hAnsi="Verdana" w:cs="Times New Roman"/>
                <w:b/>
                <w:bCs/>
                <w:sz w:val="22"/>
                <w:szCs w:val="22"/>
                <w:lang w:eastAsia="en-GB"/>
              </w:rPr>
            </w:pPr>
          </w:p>
        </w:tc>
      </w:tr>
      <w:tr w:rsidR="003B7EC9" w:rsidRPr="00927BB4" w14:paraId="36009393" w14:textId="77777777" w:rsidTr="003B7EC9">
        <w:trPr>
          <w:trHeight w:val="66"/>
        </w:trPr>
        <w:tc>
          <w:tcPr>
            <w:tcW w:w="3005" w:type="dxa"/>
          </w:tcPr>
          <w:p w14:paraId="3259C8F7" w14:textId="77777777" w:rsidR="003B7EC9" w:rsidRPr="00927BB4" w:rsidRDefault="003B7EC9" w:rsidP="00065B78">
            <w:pPr>
              <w:ind w:left="1440"/>
              <w:rPr>
                <w:rFonts w:ascii="Verdana" w:hAnsi="Verdana"/>
                <w:b/>
                <w:bCs/>
                <w:sz w:val="22"/>
                <w:szCs w:val="22"/>
              </w:rPr>
            </w:pPr>
            <w:r w:rsidRPr="00927BB4">
              <w:rPr>
                <w:rFonts w:ascii="Verdana" w:hAnsi="Verdana"/>
                <w:b/>
                <w:bCs/>
                <w:sz w:val="22"/>
                <w:szCs w:val="22"/>
              </w:rPr>
              <w:t>SKUPAJ</w:t>
            </w:r>
          </w:p>
        </w:tc>
        <w:tc>
          <w:tcPr>
            <w:tcW w:w="3005" w:type="dxa"/>
          </w:tcPr>
          <w:p w14:paraId="397F8D10" w14:textId="6537B461" w:rsidR="003B7EC9" w:rsidRPr="00927BB4" w:rsidRDefault="00014BB0" w:rsidP="00065B78">
            <w:pPr>
              <w:rPr>
                <w:rFonts w:ascii="Verdana" w:eastAsia="Times New Roman" w:hAnsi="Verdana" w:cs="Times New Roman"/>
                <w:b/>
                <w:bCs/>
                <w:sz w:val="22"/>
                <w:szCs w:val="22"/>
                <w:lang w:eastAsia="en-GB"/>
              </w:rPr>
            </w:pPr>
            <w:r w:rsidRPr="00927BB4">
              <w:rPr>
                <w:rFonts w:ascii="Verdana" w:eastAsia="Times New Roman" w:hAnsi="Verdana" w:cs="Times New Roman"/>
                <w:b/>
                <w:bCs/>
                <w:sz w:val="22"/>
                <w:szCs w:val="22"/>
                <w:lang w:eastAsia="en-GB"/>
              </w:rPr>
              <w:t>2453</w:t>
            </w:r>
          </w:p>
        </w:tc>
        <w:tc>
          <w:tcPr>
            <w:tcW w:w="3006" w:type="dxa"/>
          </w:tcPr>
          <w:p w14:paraId="6D5376C7" w14:textId="3C08CB5D" w:rsidR="003B7EC9" w:rsidRPr="00927BB4" w:rsidRDefault="00014BB0" w:rsidP="00065B78">
            <w:pPr>
              <w:rPr>
                <w:rFonts w:ascii="Verdana" w:eastAsia="Times New Roman" w:hAnsi="Verdana" w:cs="Times New Roman"/>
                <w:b/>
                <w:bCs/>
                <w:sz w:val="22"/>
                <w:szCs w:val="22"/>
                <w:lang w:eastAsia="en-GB"/>
              </w:rPr>
            </w:pPr>
            <w:r w:rsidRPr="00927BB4">
              <w:rPr>
                <w:rFonts w:ascii="Verdana" w:eastAsia="Times New Roman" w:hAnsi="Verdana" w:cs="Times New Roman"/>
                <w:b/>
                <w:bCs/>
                <w:sz w:val="22"/>
                <w:szCs w:val="22"/>
                <w:lang w:eastAsia="en-GB"/>
              </w:rPr>
              <w:t>3409</w:t>
            </w:r>
          </w:p>
        </w:tc>
      </w:tr>
    </w:tbl>
    <w:p w14:paraId="16FCDDDB" w14:textId="1EFEF097" w:rsidR="00257D3C" w:rsidRPr="00927BB4" w:rsidRDefault="00257D3C">
      <w:pPr>
        <w:rPr>
          <w:rFonts w:ascii="Verdana" w:hAnsi="Verdana"/>
          <w:lang w:val="sl-SI"/>
        </w:rPr>
      </w:pPr>
    </w:p>
    <w:p w14:paraId="52BBC2CF" w14:textId="1ED5BB06" w:rsidR="00EE55AE" w:rsidRPr="00927BB4" w:rsidRDefault="00EE55AE" w:rsidP="00927BB4">
      <w:pPr>
        <w:jc w:val="both"/>
        <w:rPr>
          <w:rFonts w:ascii="Verdana" w:hAnsi="Verdana"/>
          <w:sz w:val="22"/>
          <w:szCs w:val="22"/>
          <w:lang w:val="sl-SI"/>
        </w:rPr>
      </w:pPr>
      <w:r w:rsidRPr="00927BB4">
        <w:rPr>
          <w:rFonts w:ascii="Verdana" w:hAnsi="Verdana"/>
          <w:sz w:val="22"/>
          <w:szCs w:val="22"/>
          <w:lang w:val="sl-SI"/>
        </w:rPr>
        <w:t xml:space="preserve">Vseh belih lis v občini </w:t>
      </w:r>
      <w:r w:rsidRPr="00927BB4">
        <w:rPr>
          <w:rFonts w:ascii="Verdana" w:hAnsi="Verdana"/>
          <w:b/>
          <w:bCs/>
          <w:sz w:val="22"/>
          <w:szCs w:val="22"/>
          <w:lang w:val="sl-SI"/>
        </w:rPr>
        <w:t>Rogaška Slatina</w:t>
      </w:r>
      <w:r w:rsidRPr="00927BB4">
        <w:rPr>
          <w:rFonts w:ascii="Verdana" w:hAnsi="Verdana"/>
          <w:sz w:val="22"/>
          <w:szCs w:val="22"/>
          <w:lang w:val="sl-SI"/>
        </w:rPr>
        <w:t xml:space="preserve"> je bilo na dan, ko smo se zavezali pokriti bele lise v sklopu razpisa skupno </w:t>
      </w:r>
      <w:r w:rsidR="002B5DEF" w:rsidRPr="00927BB4">
        <w:rPr>
          <w:rFonts w:ascii="Verdana" w:hAnsi="Verdana"/>
          <w:b/>
          <w:bCs/>
          <w:sz w:val="22"/>
          <w:szCs w:val="22"/>
          <w:lang w:val="sl-SI"/>
        </w:rPr>
        <w:t>100</w:t>
      </w:r>
      <w:r w:rsidRPr="00927BB4">
        <w:rPr>
          <w:rFonts w:ascii="Verdana" w:hAnsi="Verdana"/>
          <w:sz w:val="22"/>
          <w:szCs w:val="22"/>
          <w:lang w:val="sl-SI"/>
        </w:rPr>
        <w:t xml:space="preserve"> (naslovi), mi jih bomo pokrili </w:t>
      </w:r>
      <w:r w:rsidR="003D4226" w:rsidRPr="00927BB4">
        <w:rPr>
          <w:rFonts w:ascii="Verdana" w:hAnsi="Verdana"/>
          <w:b/>
          <w:bCs/>
          <w:sz w:val="22"/>
          <w:szCs w:val="22"/>
          <w:lang w:val="sl-SI"/>
        </w:rPr>
        <w:t>76</w:t>
      </w:r>
      <w:r w:rsidRPr="00927BB4">
        <w:rPr>
          <w:rFonts w:ascii="Verdana" w:hAnsi="Verdana"/>
          <w:sz w:val="22"/>
          <w:szCs w:val="22"/>
          <w:lang w:val="sl-SI"/>
        </w:rPr>
        <w:t xml:space="preserve">, kar je </w:t>
      </w:r>
      <w:r w:rsidR="00025CF9" w:rsidRPr="00927BB4">
        <w:rPr>
          <w:rFonts w:ascii="Verdana" w:hAnsi="Verdana"/>
          <w:b/>
          <w:bCs/>
          <w:sz w:val="22"/>
          <w:szCs w:val="22"/>
          <w:lang w:val="sl-SI"/>
        </w:rPr>
        <w:t>76</w:t>
      </w:r>
      <w:r w:rsidRPr="00927BB4">
        <w:rPr>
          <w:rFonts w:ascii="Verdana" w:hAnsi="Verdana"/>
          <w:b/>
          <w:bCs/>
          <w:sz w:val="22"/>
          <w:szCs w:val="22"/>
          <w:lang w:val="sl-SI"/>
        </w:rPr>
        <w:t xml:space="preserve"> %</w:t>
      </w:r>
      <w:r w:rsidRPr="00927BB4">
        <w:rPr>
          <w:rFonts w:ascii="Verdana" w:hAnsi="Verdana"/>
          <w:sz w:val="22"/>
          <w:szCs w:val="22"/>
          <w:lang w:val="sl-SI"/>
        </w:rPr>
        <w:t xml:space="preserve"> belih lis v občini. </w:t>
      </w:r>
    </w:p>
    <w:p w14:paraId="082D60D6" w14:textId="77777777" w:rsidR="00EE55AE" w:rsidRPr="00927BB4" w:rsidRDefault="00EE55AE" w:rsidP="00927BB4">
      <w:pPr>
        <w:jc w:val="both"/>
        <w:rPr>
          <w:rFonts w:ascii="Verdana" w:hAnsi="Verdana"/>
          <w:sz w:val="22"/>
          <w:szCs w:val="22"/>
          <w:lang w:val="sl-SI"/>
        </w:rPr>
      </w:pPr>
    </w:p>
    <w:p w14:paraId="4FE898DB" w14:textId="77777777" w:rsidR="00EE55AE" w:rsidRPr="00B32D72" w:rsidRDefault="00EE55AE" w:rsidP="00927BB4">
      <w:pPr>
        <w:jc w:val="both"/>
        <w:rPr>
          <w:rFonts w:ascii="Verdana" w:hAnsi="Verdana"/>
          <w:sz w:val="22"/>
          <w:szCs w:val="22"/>
          <w:lang w:val="sl-SI"/>
        </w:rPr>
      </w:pPr>
      <w:r w:rsidRPr="00B32D72">
        <w:rPr>
          <w:rFonts w:ascii="Verdana" w:hAnsi="Verdana"/>
          <w:sz w:val="22"/>
          <w:szCs w:val="22"/>
          <w:lang w:val="sl-SI"/>
        </w:rPr>
        <w:t xml:space="preserve">Skladno z razpisom smo dolžni pokriti 80% belih lis v posameznem sklopu. </w:t>
      </w:r>
    </w:p>
    <w:p w14:paraId="293CDC5B" w14:textId="77777777" w:rsidR="00EE55AE" w:rsidRPr="00B32D72" w:rsidRDefault="00EE55AE" w:rsidP="00927BB4">
      <w:pPr>
        <w:jc w:val="both"/>
        <w:rPr>
          <w:rFonts w:ascii="Verdana" w:hAnsi="Verdana"/>
          <w:sz w:val="22"/>
          <w:szCs w:val="22"/>
          <w:lang w:val="sl-SI"/>
        </w:rPr>
      </w:pPr>
    </w:p>
    <w:p w14:paraId="1EDE5DE3" w14:textId="77777777" w:rsidR="00EE55AE" w:rsidRPr="00B32D72" w:rsidRDefault="00EE55AE" w:rsidP="00927BB4">
      <w:pPr>
        <w:jc w:val="both"/>
        <w:rPr>
          <w:rFonts w:ascii="Verdana" w:hAnsi="Verdana"/>
          <w:sz w:val="22"/>
          <w:szCs w:val="22"/>
          <w:lang w:val="sl-SI"/>
        </w:rPr>
      </w:pPr>
      <w:r w:rsidRPr="00B32D72">
        <w:rPr>
          <w:rFonts w:ascii="Verdana" w:hAnsi="Verdana"/>
          <w:sz w:val="22"/>
          <w:szCs w:val="22"/>
          <w:lang w:val="sl-SI"/>
        </w:rPr>
        <w:t>Pogoj, da je naslov zaveden kot bela lisa je, da noben operater ni izrazil tržnega interesa za pokrivanje in da nima optičnega priključka.</w:t>
      </w:r>
    </w:p>
    <w:p w14:paraId="3560842F" w14:textId="2FB026BC" w:rsidR="00EE55AE" w:rsidRDefault="00EE55AE" w:rsidP="00927BB4">
      <w:pPr>
        <w:jc w:val="both"/>
        <w:rPr>
          <w:rFonts w:ascii="Verdana" w:hAnsi="Verdana"/>
          <w:lang w:val="sl-SI"/>
        </w:rPr>
      </w:pPr>
    </w:p>
    <w:p w14:paraId="0B2DE6B8" w14:textId="77777777" w:rsidR="00927BB4" w:rsidRDefault="00E557C8" w:rsidP="00927BB4">
      <w:pPr>
        <w:jc w:val="both"/>
        <w:rPr>
          <w:rFonts w:ascii="Verdana" w:hAnsi="Verdana"/>
          <w:b/>
          <w:bCs/>
          <w:sz w:val="22"/>
          <w:szCs w:val="22"/>
          <w:lang w:val="sl-SI"/>
        </w:rPr>
      </w:pPr>
      <w:r w:rsidRPr="00927BB4">
        <w:rPr>
          <w:rFonts w:ascii="Verdana" w:hAnsi="Verdana"/>
          <w:b/>
          <w:bCs/>
          <w:sz w:val="22"/>
          <w:szCs w:val="22"/>
          <w:lang w:val="sl-SI"/>
        </w:rPr>
        <w:t>Predvideno število priključkov po naseljih</w:t>
      </w:r>
    </w:p>
    <w:p w14:paraId="05B9DDDE" w14:textId="282AC0A9" w:rsidR="00E557C8" w:rsidRPr="00B32D72" w:rsidRDefault="00E557C8" w:rsidP="00927BB4">
      <w:pPr>
        <w:jc w:val="both"/>
        <w:rPr>
          <w:rFonts w:ascii="Verdana" w:hAnsi="Verdana"/>
          <w:sz w:val="22"/>
          <w:szCs w:val="22"/>
          <w:lang w:val="sl-SI"/>
        </w:rPr>
      </w:pPr>
      <w:r w:rsidRPr="00B32D72">
        <w:rPr>
          <w:rFonts w:ascii="Verdana" w:hAnsi="Verdana"/>
          <w:sz w:val="22"/>
          <w:szCs w:val="22"/>
          <w:lang w:val="sl-SI"/>
        </w:rPr>
        <w:t xml:space="preserve"> </w:t>
      </w:r>
    </w:p>
    <w:p w14:paraId="46813510" w14:textId="77777777" w:rsidR="00E557C8" w:rsidRPr="00B32D72" w:rsidRDefault="00E557C8" w:rsidP="00927BB4">
      <w:pPr>
        <w:jc w:val="both"/>
        <w:rPr>
          <w:rFonts w:ascii="Verdana" w:hAnsi="Verdana"/>
          <w:sz w:val="22"/>
          <w:szCs w:val="22"/>
          <w:lang w:val="sl-SI"/>
        </w:rPr>
      </w:pPr>
      <w:r w:rsidRPr="00B32D72">
        <w:rPr>
          <w:rFonts w:ascii="Verdana" w:hAnsi="Verdana"/>
          <w:sz w:val="22"/>
          <w:szCs w:val="22"/>
          <w:lang w:val="sl-SI"/>
        </w:rPr>
        <w:t xml:space="preserve">Končno število priključkov po posamezih naseljih težko napovemo, saj v sklopu projekta RUNE tudi ne gradimo na vseh naslovih. Gre za naslove, ki so preveč </w:t>
      </w:r>
      <w:r w:rsidRPr="00B32D72">
        <w:rPr>
          <w:rFonts w:ascii="Verdana" w:hAnsi="Verdana"/>
          <w:sz w:val="22"/>
          <w:szCs w:val="22"/>
          <w:lang w:val="sl-SI"/>
        </w:rPr>
        <w:lastRenderedPageBreak/>
        <w:t>oddaljeni od trase, kar pomeni, da bi izvedba do teh naslovov bila zelo draga, ker pa smo finančno omejeni, jih žal ne moremo pokriti.</w:t>
      </w:r>
    </w:p>
    <w:p w14:paraId="7AFCB699" w14:textId="77777777" w:rsidR="00E557C8" w:rsidRPr="00654B02" w:rsidRDefault="00E557C8" w:rsidP="00927BB4">
      <w:pPr>
        <w:jc w:val="both"/>
        <w:rPr>
          <w:rFonts w:ascii="Verdana" w:hAnsi="Verdana"/>
          <w:sz w:val="22"/>
          <w:szCs w:val="22"/>
          <w:lang w:val="sl-SI"/>
        </w:rPr>
      </w:pPr>
    </w:p>
    <w:p w14:paraId="4BF61094" w14:textId="7935F052" w:rsidR="00E557C8" w:rsidRDefault="00E557C8" w:rsidP="00927BB4">
      <w:pPr>
        <w:jc w:val="both"/>
        <w:rPr>
          <w:rFonts w:ascii="Verdana" w:hAnsi="Verdana"/>
          <w:sz w:val="22"/>
          <w:szCs w:val="22"/>
          <w:lang w:val="sl-SI"/>
        </w:rPr>
      </w:pPr>
      <w:r w:rsidRPr="00B32D72">
        <w:rPr>
          <w:rFonts w:ascii="Verdana" w:hAnsi="Verdana"/>
          <w:sz w:val="22"/>
          <w:szCs w:val="22"/>
          <w:lang w:val="sl-SI"/>
        </w:rPr>
        <w:t xml:space="preserve">Vključenost posameznega naslova lahko občani preverijo na naši spletni strani </w:t>
      </w:r>
      <w:hyperlink r:id="rId7" w:history="1">
        <w:r w:rsidRPr="00B32D72">
          <w:rPr>
            <w:rStyle w:val="Hiperpovezava"/>
            <w:rFonts w:ascii="Verdana" w:hAnsi="Verdana"/>
            <w:sz w:val="22"/>
            <w:szCs w:val="22"/>
            <w:lang w:val="sl-SI"/>
          </w:rPr>
          <w:t>www.ruralnetwork.eu</w:t>
        </w:r>
      </w:hyperlink>
      <w:r w:rsidRPr="00B32D72">
        <w:rPr>
          <w:rFonts w:ascii="Verdana" w:hAnsi="Verdana"/>
          <w:sz w:val="22"/>
          <w:szCs w:val="22"/>
          <w:lang w:val="sl-SI"/>
        </w:rPr>
        <w:t>, v aplikaciji za preverjanje naslovov. Če je naslov vključen v projekt, lahko uporabnik odda interes za izgradnjo (podpisana pogodba s strani naročnika), ko se gradnja na njegovem področju začne. Naslov se preveri, prav tako možnost izvedbe, če je ta mogoča, se naročnika o tem obvesti (elektronski podpis pogodbe z naše strani), v nasprotnem primeru uporabniku pošljemo obvestilo o tem, da izgradnja prik</w:t>
      </w:r>
      <w:r w:rsidR="00676BF6">
        <w:rPr>
          <w:rFonts w:ascii="Verdana" w:hAnsi="Verdana"/>
          <w:sz w:val="22"/>
          <w:szCs w:val="22"/>
          <w:lang w:val="sl-SI"/>
        </w:rPr>
        <w:t>l</w:t>
      </w:r>
      <w:r w:rsidRPr="00B32D72">
        <w:rPr>
          <w:rFonts w:ascii="Verdana" w:hAnsi="Verdana"/>
          <w:sz w:val="22"/>
          <w:szCs w:val="22"/>
          <w:lang w:val="sl-SI"/>
        </w:rPr>
        <w:t>jučka na njegove</w:t>
      </w:r>
      <w:r>
        <w:rPr>
          <w:rFonts w:ascii="Verdana" w:hAnsi="Verdana"/>
          <w:sz w:val="22"/>
          <w:szCs w:val="22"/>
          <w:lang w:val="sl-SI"/>
        </w:rPr>
        <w:t>m</w:t>
      </w:r>
      <w:r w:rsidRPr="00B32D72">
        <w:rPr>
          <w:rFonts w:ascii="Verdana" w:hAnsi="Verdana"/>
          <w:sz w:val="22"/>
          <w:szCs w:val="22"/>
          <w:lang w:val="sl-SI"/>
        </w:rPr>
        <w:t xml:space="preserve"> naslovu ni mogoča. </w:t>
      </w:r>
    </w:p>
    <w:p w14:paraId="13CAB9D7" w14:textId="2C1FB325" w:rsidR="000225BF" w:rsidRDefault="000225BF">
      <w:pPr>
        <w:rPr>
          <w:rFonts w:ascii="Verdana" w:hAnsi="Verdana"/>
          <w:lang w:val="sl-SI"/>
        </w:rPr>
      </w:pPr>
    </w:p>
    <w:p w14:paraId="0D77C8F1" w14:textId="77777777" w:rsidR="00E557C8" w:rsidRPr="00B32D72" w:rsidRDefault="00E557C8" w:rsidP="00E557C8">
      <w:pPr>
        <w:rPr>
          <w:rFonts w:ascii="Verdana" w:hAnsi="Verdana"/>
          <w:sz w:val="22"/>
          <w:szCs w:val="22"/>
          <w:lang w:val="sl-SI"/>
        </w:rPr>
      </w:pPr>
      <w:r w:rsidRPr="00927BB4">
        <w:rPr>
          <w:rFonts w:ascii="Verdana" w:hAnsi="Verdana"/>
          <w:b/>
          <w:bCs/>
          <w:sz w:val="22"/>
          <w:szCs w:val="22"/>
        </w:rPr>
        <w:t>Splošne informacije o optičn</w:t>
      </w:r>
      <w:r w:rsidRPr="00927BB4">
        <w:rPr>
          <w:rFonts w:ascii="Verdana" w:hAnsi="Verdana"/>
          <w:b/>
          <w:bCs/>
          <w:sz w:val="22"/>
          <w:szCs w:val="22"/>
          <w:lang w:val="sl-SI"/>
        </w:rPr>
        <w:t>em</w:t>
      </w:r>
      <w:r w:rsidRPr="00927BB4">
        <w:rPr>
          <w:rFonts w:ascii="Verdana" w:hAnsi="Verdana"/>
          <w:b/>
          <w:bCs/>
          <w:sz w:val="22"/>
          <w:szCs w:val="22"/>
        </w:rPr>
        <w:t xml:space="preserve"> priključk</w:t>
      </w:r>
      <w:r w:rsidRPr="00927BB4">
        <w:rPr>
          <w:rFonts w:ascii="Verdana" w:hAnsi="Verdana"/>
          <w:b/>
          <w:bCs/>
          <w:sz w:val="22"/>
          <w:szCs w:val="22"/>
          <w:lang w:val="sl-SI"/>
        </w:rPr>
        <w:t>u in gradnji</w:t>
      </w:r>
    </w:p>
    <w:p w14:paraId="47646C97" w14:textId="77777777" w:rsidR="00E557C8" w:rsidRPr="00B32D72" w:rsidRDefault="00E557C8" w:rsidP="00E557C8">
      <w:pPr>
        <w:rPr>
          <w:rFonts w:ascii="Verdana" w:hAnsi="Verdana"/>
          <w:sz w:val="22"/>
          <w:szCs w:val="22"/>
          <w:lang w:val="sl-SI"/>
        </w:rPr>
      </w:pPr>
    </w:p>
    <w:p w14:paraId="72A6A8AE" w14:textId="77777777" w:rsidR="00E557C8" w:rsidRPr="00B32D72" w:rsidRDefault="00E557C8" w:rsidP="00E557C8">
      <w:pPr>
        <w:rPr>
          <w:rFonts w:ascii="Verdana" w:hAnsi="Verdana"/>
          <w:b/>
          <w:bCs/>
          <w:sz w:val="22"/>
          <w:szCs w:val="22"/>
        </w:rPr>
      </w:pPr>
      <w:r w:rsidRPr="00B32D72">
        <w:rPr>
          <w:rFonts w:ascii="Verdana" w:hAnsi="Verdana"/>
          <w:b/>
          <w:bCs/>
          <w:sz w:val="22"/>
          <w:szCs w:val="22"/>
        </w:rPr>
        <w:t>Kaj je optični priključek</w:t>
      </w:r>
    </w:p>
    <w:p w14:paraId="7EA21484" w14:textId="77777777" w:rsidR="00E557C8" w:rsidRPr="00B32D72" w:rsidRDefault="00E557C8" w:rsidP="00927BB4">
      <w:pPr>
        <w:shd w:val="clear" w:color="auto" w:fill="FFFFFF"/>
        <w:jc w:val="both"/>
        <w:rPr>
          <w:rFonts w:ascii="Verdana" w:eastAsia="Times New Roman" w:hAnsi="Verdana" w:cs="Open Sans"/>
          <w:sz w:val="22"/>
          <w:szCs w:val="22"/>
          <w:lang w:eastAsia="en-GB"/>
        </w:rPr>
      </w:pPr>
      <w:r w:rsidRPr="00B32D72">
        <w:rPr>
          <w:rFonts w:ascii="Verdana" w:eastAsia="Times New Roman" w:hAnsi="Verdana" w:cs="Open Sans"/>
          <w:sz w:val="22"/>
          <w:szCs w:val="22"/>
          <w:lang w:eastAsia="en-GB"/>
        </w:rPr>
        <w:t>Optični priključek omogoča hitro, zanesljivo in kakovostno delovanje pametnih storitev, kot so internet, nalaganje vsebin, igranje iger, gledanje televizije ali poslušanje glasbe itd.</w:t>
      </w:r>
    </w:p>
    <w:p w14:paraId="2AFA0F27" w14:textId="77777777" w:rsidR="00E557C8" w:rsidRPr="00B32D72" w:rsidRDefault="00E557C8" w:rsidP="00927BB4">
      <w:pPr>
        <w:shd w:val="clear" w:color="auto" w:fill="FFFFFF"/>
        <w:jc w:val="both"/>
        <w:rPr>
          <w:rFonts w:ascii="Verdana" w:eastAsia="Times New Roman" w:hAnsi="Verdana" w:cs="Open Sans"/>
          <w:color w:val="0070C0"/>
          <w:sz w:val="22"/>
          <w:szCs w:val="22"/>
          <w:lang w:eastAsia="en-GB"/>
        </w:rPr>
      </w:pPr>
    </w:p>
    <w:p w14:paraId="5624271B" w14:textId="77777777" w:rsidR="00E557C8" w:rsidRPr="00B32D72" w:rsidRDefault="00E557C8" w:rsidP="00927BB4">
      <w:pPr>
        <w:jc w:val="both"/>
        <w:rPr>
          <w:rFonts w:ascii="Verdana" w:eastAsia="Times New Roman" w:hAnsi="Verdana" w:cs="Open Sans"/>
          <w:b/>
          <w:bCs/>
          <w:sz w:val="22"/>
          <w:szCs w:val="22"/>
          <w:lang w:eastAsia="en-GB"/>
        </w:rPr>
      </w:pPr>
      <w:r w:rsidRPr="00B32D72">
        <w:rPr>
          <w:rFonts w:ascii="Verdana" w:eastAsia="Times New Roman" w:hAnsi="Verdana" w:cs="Open Sans"/>
          <w:b/>
          <w:bCs/>
          <w:sz w:val="22"/>
          <w:szCs w:val="22"/>
          <w:lang w:eastAsia="en-GB"/>
        </w:rPr>
        <w:t>Prednosti optičnega priključka</w:t>
      </w:r>
    </w:p>
    <w:p w14:paraId="43FD0BC7" w14:textId="77777777" w:rsidR="00E557C8" w:rsidRPr="00B32D72" w:rsidRDefault="00E557C8" w:rsidP="00927BB4">
      <w:pPr>
        <w:pStyle w:val="Odstavekseznama"/>
        <w:numPr>
          <w:ilvl w:val="0"/>
          <w:numId w:val="7"/>
        </w:numPr>
        <w:shd w:val="clear" w:color="auto" w:fill="FFFFFF"/>
        <w:jc w:val="both"/>
        <w:rPr>
          <w:rFonts w:ascii="Verdana" w:eastAsia="Times New Roman" w:hAnsi="Verdana" w:cs="Open Sans"/>
          <w:sz w:val="22"/>
          <w:szCs w:val="22"/>
          <w:lang w:eastAsia="en-GB"/>
        </w:rPr>
      </w:pPr>
      <w:r w:rsidRPr="00B32D72">
        <w:rPr>
          <w:rFonts w:ascii="Verdana" w:eastAsia="Times New Roman" w:hAnsi="Verdana" w:cs="Open Sans"/>
          <w:sz w:val="22"/>
          <w:szCs w:val="22"/>
          <w:lang w:eastAsia="en-GB"/>
        </w:rPr>
        <w:t>priključitev na odprto širokopasovno omrežje (to je omrežje, ki ga uporabljajo vsi internetni ponudniki storitev (ISP) pod enakimi pogoji)</w:t>
      </w:r>
    </w:p>
    <w:p w14:paraId="5DB9AA62" w14:textId="77777777" w:rsidR="00E557C8" w:rsidRPr="00B32D72" w:rsidRDefault="00E557C8" w:rsidP="00927BB4">
      <w:pPr>
        <w:pStyle w:val="Odstavekseznama"/>
        <w:numPr>
          <w:ilvl w:val="0"/>
          <w:numId w:val="7"/>
        </w:numPr>
        <w:shd w:val="clear" w:color="auto" w:fill="FFFFFF"/>
        <w:jc w:val="both"/>
        <w:rPr>
          <w:rFonts w:ascii="Verdana" w:eastAsia="Times New Roman" w:hAnsi="Verdana" w:cs="Open Sans"/>
          <w:sz w:val="22"/>
          <w:szCs w:val="22"/>
          <w:lang w:eastAsia="en-GB"/>
        </w:rPr>
      </w:pPr>
      <w:r w:rsidRPr="00B32D72">
        <w:rPr>
          <w:rFonts w:ascii="Verdana" w:eastAsia="Times New Roman" w:hAnsi="Verdana" w:cs="Open Sans"/>
          <w:sz w:val="22"/>
          <w:szCs w:val="22"/>
          <w:lang w:eastAsia="en-GB"/>
        </w:rPr>
        <w:t>možnost izbire in zamenjava ponudnika storitev</w:t>
      </w:r>
    </w:p>
    <w:p w14:paraId="36CA4A51" w14:textId="77777777" w:rsidR="00E557C8" w:rsidRPr="00B32D72" w:rsidRDefault="00E557C8" w:rsidP="00927BB4">
      <w:pPr>
        <w:pStyle w:val="Odstavekseznama"/>
        <w:numPr>
          <w:ilvl w:val="0"/>
          <w:numId w:val="7"/>
        </w:numPr>
        <w:shd w:val="clear" w:color="auto" w:fill="FFFFFF"/>
        <w:jc w:val="both"/>
        <w:rPr>
          <w:rFonts w:ascii="Verdana" w:eastAsia="Times New Roman" w:hAnsi="Verdana" w:cs="Open Sans"/>
          <w:sz w:val="22"/>
          <w:szCs w:val="22"/>
          <w:lang w:eastAsia="en-GB"/>
        </w:rPr>
      </w:pPr>
      <w:r w:rsidRPr="00B32D72">
        <w:rPr>
          <w:rFonts w:ascii="Verdana" w:eastAsia="Times New Roman" w:hAnsi="Verdana" w:cs="Open Sans"/>
          <w:sz w:val="22"/>
          <w:szCs w:val="22"/>
          <w:lang w:eastAsia="en-GB"/>
        </w:rPr>
        <w:t>neobčutljivost na zunanje vplive (električne motnje, voda, vremenski vplivi, itd.)</w:t>
      </w:r>
    </w:p>
    <w:p w14:paraId="0991E1AB" w14:textId="77777777" w:rsidR="00E557C8" w:rsidRPr="00B32D72" w:rsidRDefault="00E557C8" w:rsidP="00927BB4">
      <w:pPr>
        <w:pStyle w:val="Odstavekseznama"/>
        <w:numPr>
          <w:ilvl w:val="0"/>
          <w:numId w:val="7"/>
        </w:numPr>
        <w:shd w:val="clear" w:color="auto" w:fill="FFFFFF"/>
        <w:jc w:val="both"/>
        <w:rPr>
          <w:rFonts w:ascii="Verdana" w:eastAsia="Times New Roman" w:hAnsi="Verdana" w:cs="Open Sans"/>
          <w:sz w:val="22"/>
          <w:szCs w:val="22"/>
          <w:lang w:eastAsia="en-GB"/>
        </w:rPr>
      </w:pPr>
      <w:r w:rsidRPr="00B32D72">
        <w:rPr>
          <w:rFonts w:ascii="Verdana" w:eastAsia="Times New Roman" w:hAnsi="Verdana" w:cs="Open Sans"/>
          <w:sz w:val="22"/>
          <w:szCs w:val="22"/>
          <w:lang w:eastAsia="en-GB"/>
        </w:rPr>
        <w:t>hitrejša, stabilna in bolj zanesljiva internetna povezava</w:t>
      </w:r>
    </w:p>
    <w:p w14:paraId="3C8B013D" w14:textId="77777777" w:rsidR="00E557C8" w:rsidRPr="00B32D72" w:rsidRDefault="00E557C8" w:rsidP="00927BB4">
      <w:pPr>
        <w:pStyle w:val="Odstavekseznama"/>
        <w:numPr>
          <w:ilvl w:val="0"/>
          <w:numId w:val="7"/>
        </w:numPr>
        <w:shd w:val="clear" w:color="auto" w:fill="FFFFFF"/>
        <w:jc w:val="both"/>
        <w:rPr>
          <w:rFonts w:ascii="Verdana" w:eastAsia="Times New Roman" w:hAnsi="Verdana" w:cs="Open Sans"/>
          <w:sz w:val="22"/>
          <w:szCs w:val="22"/>
          <w:lang w:eastAsia="en-GB"/>
        </w:rPr>
      </w:pPr>
      <w:r w:rsidRPr="00B32D72">
        <w:rPr>
          <w:rFonts w:ascii="Verdana" w:eastAsia="Times New Roman" w:hAnsi="Verdana" w:cs="Open Sans"/>
          <w:sz w:val="22"/>
          <w:szCs w:val="22"/>
          <w:lang w:eastAsia="en-GB"/>
        </w:rPr>
        <w:t>več povezanih naprav</w:t>
      </w:r>
    </w:p>
    <w:p w14:paraId="3BBB49C4" w14:textId="77777777" w:rsidR="00E557C8" w:rsidRPr="00B32D72" w:rsidRDefault="00E557C8" w:rsidP="00927BB4">
      <w:pPr>
        <w:pStyle w:val="Odstavekseznama"/>
        <w:numPr>
          <w:ilvl w:val="0"/>
          <w:numId w:val="7"/>
        </w:numPr>
        <w:shd w:val="clear" w:color="auto" w:fill="FFFFFF"/>
        <w:jc w:val="both"/>
        <w:rPr>
          <w:rFonts w:ascii="Verdana" w:eastAsia="Times New Roman" w:hAnsi="Verdana" w:cs="Open Sans"/>
          <w:sz w:val="22"/>
          <w:szCs w:val="22"/>
          <w:lang w:eastAsia="en-GB"/>
        </w:rPr>
      </w:pPr>
      <w:r w:rsidRPr="00B32D72">
        <w:rPr>
          <w:rFonts w:ascii="Verdana" w:eastAsia="Times New Roman" w:hAnsi="Verdana" w:cs="Open Sans"/>
          <w:sz w:val="22"/>
          <w:szCs w:val="22"/>
          <w:lang w:eastAsia="en-GB"/>
        </w:rPr>
        <w:t>hiter in večji prenos podatkov</w:t>
      </w:r>
    </w:p>
    <w:p w14:paraId="1B09BE6B" w14:textId="77777777" w:rsidR="00E557C8" w:rsidRPr="00B32D72" w:rsidRDefault="00E557C8" w:rsidP="00927BB4">
      <w:pPr>
        <w:pStyle w:val="Odstavekseznama"/>
        <w:numPr>
          <w:ilvl w:val="0"/>
          <w:numId w:val="7"/>
        </w:numPr>
        <w:shd w:val="clear" w:color="auto" w:fill="FFFFFF"/>
        <w:jc w:val="both"/>
        <w:rPr>
          <w:rFonts w:ascii="Verdana" w:eastAsia="Times New Roman" w:hAnsi="Verdana" w:cs="Open Sans"/>
          <w:sz w:val="22"/>
          <w:szCs w:val="22"/>
          <w:lang w:eastAsia="en-GB"/>
        </w:rPr>
      </w:pPr>
      <w:r w:rsidRPr="00B32D72">
        <w:rPr>
          <w:rFonts w:ascii="Verdana" w:eastAsia="Times New Roman" w:hAnsi="Verdana" w:cs="Open Sans"/>
          <w:sz w:val="22"/>
          <w:szCs w:val="22"/>
          <w:lang w:eastAsia="en-GB"/>
        </w:rPr>
        <w:t>igranje iger brez motenj</w:t>
      </w:r>
    </w:p>
    <w:p w14:paraId="5FDADD05" w14:textId="77777777" w:rsidR="00E557C8" w:rsidRPr="00B32D72" w:rsidRDefault="00E557C8" w:rsidP="00927BB4">
      <w:pPr>
        <w:pStyle w:val="Odstavekseznama"/>
        <w:numPr>
          <w:ilvl w:val="0"/>
          <w:numId w:val="7"/>
        </w:numPr>
        <w:shd w:val="clear" w:color="auto" w:fill="FFFFFF"/>
        <w:jc w:val="both"/>
        <w:rPr>
          <w:rFonts w:ascii="Verdana" w:eastAsia="Times New Roman" w:hAnsi="Verdana" w:cs="Open Sans"/>
          <w:sz w:val="22"/>
          <w:szCs w:val="22"/>
          <w:lang w:eastAsia="en-GB"/>
        </w:rPr>
      </w:pPr>
      <w:r w:rsidRPr="00B32D72">
        <w:rPr>
          <w:rFonts w:ascii="Verdana" w:eastAsia="Times New Roman" w:hAnsi="Verdana" w:cs="Open Sans"/>
          <w:sz w:val="22"/>
          <w:szCs w:val="22"/>
          <w:lang w:eastAsia="en-GB"/>
        </w:rPr>
        <w:t>video vsebine z jasno sliko in čistim zvokom</w:t>
      </w:r>
    </w:p>
    <w:p w14:paraId="6A5DF3F6" w14:textId="77777777" w:rsidR="00E557C8" w:rsidRPr="00B32D72" w:rsidRDefault="00E557C8" w:rsidP="00927BB4">
      <w:pPr>
        <w:pStyle w:val="Odstavekseznama"/>
        <w:numPr>
          <w:ilvl w:val="0"/>
          <w:numId w:val="7"/>
        </w:numPr>
        <w:shd w:val="clear" w:color="auto" w:fill="FFFFFF"/>
        <w:jc w:val="both"/>
        <w:rPr>
          <w:rFonts w:ascii="Verdana" w:eastAsia="Times New Roman" w:hAnsi="Verdana" w:cs="Open Sans"/>
          <w:sz w:val="22"/>
          <w:szCs w:val="22"/>
          <w:lang w:eastAsia="en-GB"/>
        </w:rPr>
      </w:pPr>
      <w:r w:rsidRPr="00B32D72">
        <w:rPr>
          <w:rFonts w:ascii="Verdana" w:eastAsia="Times New Roman" w:hAnsi="Verdana" w:cs="Open Sans"/>
          <w:sz w:val="22"/>
          <w:szCs w:val="22"/>
          <w:lang w:eastAsia="en-GB"/>
        </w:rPr>
        <w:t>vsebine v oblaku, dostopne na več napravah</w:t>
      </w:r>
    </w:p>
    <w:p w14:paraId="31651AD4" w14:textId="34406BE8" w:rsidR="00E557C8" w:rsidRDefault="00E557C8" w:rsidP="00927BB4">
      <w:pPr>
        <w:jc w:val="both"/>
        <w:rPr>
          <w:rFonts w:ascii="Verdana" w:hAnsi="Verdana"/>
          <w:color w:val="0070C0"/>
          <w:sz w:val="22"/>
          <w:szCs w:val="22"/>
        </w:rPr>
      </w:pPr>
    </w:p>
    <w:p w14:paraId="267867FE" w14:textId="6DAA51B5" w:rsidR="00551D5E" w:rsidRPr="00372F0E" w:rsidRDefault="00551D5E" w:rsidP="00927BB4">
      <w:pPr>
        <w:jc w:val="both"/>
        <w:rPr>
          <w:rFonts w:ascii="Verdana" w:hAnsi="Verdana"/>
          <w:sz w:val="22"/>
          <w:szCs w:val="22"/>
        </w:rPr>
      </w:pPr>
      <w:r w:rsidRPr="00372F0E">
        <w:rPr>
          <w:rFonts w:ascii="Verdana" w:hAnsi="Verdana"/>
          <w:sz w:val="22"/>
          <w:szCs w:val="22"/>
          <w:lang w:val="sl-SI"/>
        </w:rPr>
        <w:t xml:space="preserve">Skladno s </w:t>
      </w:r>
      <w:r w:rsidR="00395E0B" w:rsidRPr="00372F0E">
        <w:rPr>
          <w:rFonts w:ascii="Verdana" w:hAnsi="Verdana"/>
          <w:sz w:val="22"/>
          <w:szCs w:val="22"/>
          <w:lang w:val="sl-SI"/>
        </w:rPr>
        <w:t xml:space="preserve">pogodbo o izgradnji priključka </w:t>
      </w:r>
      <w:r w:rsidRPr="00372F0E">
        <w:rPr>
          <w:rFonts w:ascii="Verdana" w:hAnsi="Verdana"/>
          <w:sz w:val="22"/>
          <w:szCs w:val="22"/>
          <w:lang w:val="sl-SI"/>
        </w:rPr>
        <w:t>se priključek izgradi do fasade stanovanja/stavbe, vključno z zaključitvijo v notranjosti stanovanja/stavbe.</w:t>
      </w:r>
    </w:p>
    <w:p w14:paraId="0EC31787" w14:textId="3D2E0490" w:rsidR="00E557C8" w:rsidRDefault="00E557C8" w:rsidP="00927BB4">
      <w:pPr>
        <w:shd w:val="clear" w:color="auto" w:fill="FFFFFF"/>
        <w:jc w:val="both"/>
        <w:rPr>
          <w:rFonts w:ascii="Verdana" w:eastAsia="Times New Roman" w:hAnsi="Verdana" w:cs="Open Sans"/>
          <w:sz w:val="22"/>
          <w:szCs w:val="22"/>
          <w:lang w:eastAsia="en-GB"/>
        </w:rPr>
      </w:pPr>
      <w:r w:rsidRPr="006A4452">
        <w:rPr>
          <w:rFonts w:ascii="Verdana" w:eastAsia="Times New Roman" w:hAnsi="Verdana" w:cs="Open Sans"/>
          <w:sz w:val="22"/>
          <w:szCs w:val="22"/>
          <w:lang w:eastAsia="en-GB"/>
        </w:rPr>
        <w:t>Priključitev na omrežje RUNE in notranja napeljava se </w:t>
      </w:r>
      <w:r w:rsidRPr="006A4452">
        <w:rPr>
          <w:rFonts w:ascii="Verdana" w:eastAsia="Times New Roman" w:hAnsi="Verdana" w:cs="Open Sans"/>
          <w:b/>
          <w:bCs/>
          <w:color w:val="4472C4" w:themeColor="accent1"/>
          <w:sz w:val="22"/>
          <w:szCs w:val="22"/>
          <w:lang w:val="sl-SI" w:eastAsia="en-GB"/>
        </w:rPr>
        <w:t>po trenutno veljavnem ceniku</w:t>
      </w:r>
      <w:r w:rsidRPr="006A4452">
        <w:rPr>
          <w:rFonts w:ascii="Verdana" w:eastAsia="Times New Roman" w:hAnsi="Verdana" w:cs="Open Sans"/>
          <w:color w:val="4472C4" w:themeColor="accent1"/>
          <w:sz w:val="22"/>
          <w:szCs w:val="22"/>
          <w:lang w:val="sl-SI" w:eastAsia="en-GB"/>
        </w:rPr>
        <w:t xml:space="preserve"> </w:t>
      </w:r>
      <w:r w:rsidRPr="006A4452">
        <w:rPr>
          <w:rFonts w:ascii="Verdana" w:eastAsia="Times New Roman" w:hAnsi="Verdana" w:cs="Open Sans"/>
          <w:b/>
          <w:bCs/>
          <w:color w:val="4472C4" w:themeColor="accent1"/>
          <w:sz w:val="22"/>
          <w:szCs w:val="22"/>
          <w:lang w:eastAsia="en-GB"/>
        </w:rPr>
        <w:t>zaračunata v enkratnem</w:t>
      </w:r>
      <w:r w:rsidRPr="006A4452">
        <w:rPr>
          <w:rFonts w:ascii="Verdana" w:eastAsia="Times New Roman" w:hAnsi="Verdana" w:cs="Open Sans"/>
          <w:color w:val="4472C4" w:themeColor="accent1"/>
          <w:sz w:val="22"/>
          <w:szCs w:val="22"/>
          <w:lang w:eastAsia="en-GB"/>
        </w:rPr>
        <w:t> </w:t>
      </w:r>
      <w:r w:rsidRPr="006A4452">
        <w:rPr>
          <w:rFonts w:ascii="Verdana" w:eastAsia="Times New Roman" w:hAnsi="Verdana" w:cs="Open Sans"/>
          <w:b/>
          <w:bCs/>
          <w:color w:val="4472C4" w:themeColor="accent1"/>
          <w:sz w:val="22"/>
          <w:szCs w:val="22"/>
          <w:lang w:eastAsia="en-GB"/>
        </w:rPr>
        <w:t>znesku</w:t>
      </w:r>
      <w:r w:rsidRPr="006A4452">
        <w:rPr>
          <w:rFonts w:ascii="Verdana" w:eastAsia="Times New Roman" w:hAnsi="Verdana" w:cs="Open Sans"/>
          <w:color w:val="4472C4" w:themeColor="accent1"/>
          <w:sz w:val="22"/>
          <w:szCs w:val="22"/>
          <w:lang w:eastAsia="en-GB"/>
        </w:rPr>
        <w:t> </w:t>
      </w:r>
      <w:r w:rsidRPr="006A4452">
        <w:rPr>
          <w:rFonts w:ascii="Verdana" w:eastAsia="Times New Roman" w:hAnsi="Verdana" w:cs="Open Sans"/>
          <w:b/>
          <w:bCs/>
          <w:color w:val="4472C4" w:themeColor="accent1"/>
          <w:sz w:val="22"/>
          <w:szCs w:val="22"/>
          <w:lang w:eastAsia="en-GB"/>
        </w:rPr>
        <w:t>136,99 EUR + DDV</w:t>
      </w:r>
      <w:r w:rsidRPr="006A4452">
        <w:rPr>
          <w:rFonts w:ascii="Verdana" w:eastAsia="Times New Roman" w:hAnsi="Verdana" w:cs="Open Sans"/>
          <w:b/>
          <w:bCs/>
          <w:color w:val="4472C4" w:themeColor="accent1"/>
          <w:sz w:val="22"/>
          <w:szCs w:val="22"/>
          <w:lang w:val="sl-SI" w:eastAsia="en-GB"/>
        </w:rPr>
        <w:t xml:space="preserve">* </w:t>
      </w:r>
      <w:r w:rsidRPr="006A4452">
        <w:rPr>
          <w:rFonts w:ascii="Verdana" w:eastAsia="Times New Roman" w:hAnsi="Verdana" w:cs="Open Sans"/>
          <w:b/>
          <w:bCs/>
          <w:sz w:val="22"/>
          <w:szCs w:val="22"/>
          <w:lang w:eastAsia="en-GB"/>
        </w:rPr>
        <w:t>(150,00 EUR z DDV za fizične osebe ali 167,13 EUR z DDV za pravne osebe), </w:t>
      </w:r>
      <w:r w:rsidRPr="006A4452">
        <w:rPr>
          <w:rFonts w:ascii="Verdana" w:eastAsia="Times New Roman" w:hAnsi="Verdana" w:cs="Open Sans"/>
          <w:sz w:val="22"/>
          <w:szCs w:val="22"/>
          <w:lang w:eastAsia="en-GB"/>
        </w:rPr>
        <w:t>ki se plača po predračunu (pred začetkom del) in vključuje:</w:t>
      </w:r>
    </w:p>
    <w:p w14:paraId="2971CDEC" w14:textId="77777777" w:rsidR="00927BB4" w:rsidRPr="006A4452" w:rsidRDefault="00927BB4" w:rsidP="00927BB4">
      <w:pPr>
        <w:shd w:val="clear" w:color="auto" w:fill="FFFFFF"/>
        <w:jc w:val="both"/>
        <w:rPr>
          <w:rFonts w:ascii="Verdana" w:eastAsia="Times New Roman" w:hAnsi="Verdana" w:cs="Open Sans"/>
          <w:sz w:val="22"/>
          <w:szCs w:val="22"/>
          <w:lang w:eastAsia="en-GB"/>
        </w:rPr>
      </w:pPr>
    </w:p>
    <w:p w14:paraId="6D6A47B8" w14:textId="77777777" w:rsidR="00E557C8" w:rsidRPr="00B32D72" w:rsidRDefault="00E557C8" w:rsidP="00927BB4">
      <w:pPr>
        <w:pStyle w:val="Odstavekseznama"/>
        <w:widowControl w:val="0"/>
        <w:numPr>
          <w:ilvl w:val="0"/>
          <w:numId w:val="8"/>
        </w:numPr>
        <w:tabs>
          <w:tab w:val="left" w:pos="220"/>
          <w:tab w:val="left" w:pos="284"/>
        </w:tabs>
        <w:autoSpaceDE w:val="0"/>
        <w:autoSpaceDN w:val="0"/>
        <w:adjustRightInd w:val="0"/>
        <w:jc w:val="both"/>
        <w:rPr>
          <w:rFonts w:ascii="Verdana" w:hAnsi="Verdana" w:cs="Helvetica Light"/>
          <w:sz w:val="22"/>
          <w:szCs w:val="22"/>
        </w:rPr>
      </w:pPr>
      <w:r w:rsidRPr="00B32D72">
        <w:rPr>
          <w:rFonts w:ascii="Verdana" w:hAnsi="Verdana" w:cs="Helvetica Light"/>
          <w:sz w:val="22"/>
          <w:szCs w:val="22"/>
        </w:rPr>
        <w:t>montažo optičnega kabla od uvodnice v hišo do mesta optične priključne doze v prostorih uporabnika (do 10 m dolžine in 2 preboja);</w:t>
      </w:r>
    </w:p>
    <w:p w14:paraId="214E4818" w14:textId="77777777" w:rsidR="00E557C8" w:rsidRPr="00B32D72" w:rsidRDefault="00E557C8" w:rsidP="00927BB4">
      <w:pPr>
        <w:pStyle w:val="Odstavekseznama"/>
        <w:widowControl w:val="0"/>
        <w:numPr>
          <w:ilvl w:val="0"/>
          <w:numId w:val="8"/>
        </w:numPr>
        <w:tabs>
          <w:tab w:val="left" w:pos="220"/>
          <w:tab w:val="left" w:pos="720"/>
        </w:tabs>
        <w:autoSpaceDE w:val="0"/>
        <w:autoSpaceDN w:val="0"/>
        <w:adjustRightInd w:val="0"/>
        <w:jc w:val="both"/>
        <w:rPr>
          <w:rFonts w:ascii="Verdana" w:hAnsi="Verdana" w:cs="Helvetica Light"/>
          <w:sz w:val="22"/>
          <w:szCs w:val="22"/>
        </w:rPr>
      </w:pPr>
      <w:r w:rsidRPr="00B32D72">
        <w:rPr>
          <w:rFonts w:ascii="Verdana" w:hAnsi="Verdana" w:cs="Helvetica Light"/>
          <w:sz w:val="22"/>
          <w:szCs w:val="22"/>
        </w:rPr>
        <w:t>montažo in zvar optičnega vlakna v optični dozi;</w:t>
      </w:r>
    </w:p>
    <w:p w14:paraId="53308A13" w14:textId="77777777" w:rsidR="00E557C8" w:rsidRPr="00B32D72" w:rsidRDefault="00E557C8" w:rsidP="00927BB4">
      <w:pPr>
        <w:pStyle w:val="Odstavekseznama"/>
        <w:widowControl w:val="0"/>
        <w:numPr>
          <w:ilvl w:val="0"/>
          <w:numId w:val="8"/>
        </w:numPr>
        <w:tabs>
          <w:tab w:val="left" w:pos="220"/>
          <w:tab w:val="left" w:pos="720"/>
        </w:tabs>
        <w:autoSpaceDE w:val="0"/>
        <w:autoSpaceDN w:val="0"/>
        <w:adjustRightInd w:val="0"/>
        <w:jc w:val="both"/>
        <w:rPr>
          <w:rFonts w:ascii="Verdana" w:hAnsi="Verdana" w:cs="Helvetica Light"/>
          <w:sz w:val="22"/>
          <w:szCs w:val="22"/>
        </w:rPr>
      </w:pPr>
      <w:r w:rsidRPr="00B32D72">
        <w:rPr>
          <w:rFonts w:ascii="Verdana" w:hAnsi="Verdana" w:cs="Helvetica Light"/>
          <w:sz w:val="22"/>
          <w:szCs w:val="22"/>
        </w:rPr>
        <w:t>izvedbo meritev optičnega vlakna;</w:t>
      </w:r>
    </w:p>
    <w:p w14:paraId="082DCE14" w14:textId="77777777" w:rsidR="00E557C8" w:rsidRPr="00B32D72" w:rsidRDefault="00E557C8" w:rsidP="00927BB4">
      <w:pPr>
        <w:pStyle w:val="Odstavekseznama"/>
        <w:widowControl w:val="0"/>
        <w:numPr>
          <w:ilvl w:val="0"/>
          <w:numId w:val="8"/>
        </w:numPr>
        <w:tabs>
          <w:tab w:val="left" w:pos="220"/>
          <w:tab w:val="left" w:pos="720"/>
        </w:tabs>
        <w:autoSpaceDE w:val="0"/>
        <w:autoSpaceDN w:val="0"/>
        <w:adjustRightInd w:val="0"/>
        <w:jc w:val="both"/>
        <w:rPr>
          <w:rFonts w:ascii="Verdana" w:hAnsi="Verdana" w:cs="Helvetica Light"/>
          <w:sz w:val="22"/>
          <w:szCs w:val="22"/>
        </w:rPr>
      </w:pPr>
      <w:r w:rsidRPr="00B32D72">
        <w:rPr>
          <w:rFonts w:ascii="Verdana" w:hAnsi="Verdana" w:cs="Helvetica Light"/>
          <w:sz w:val="22"/>
          <w:szCs w:val="22"/>
        </w:rPr>
        <w:t>namestitev in priklop optičnega modema pri stranki;</w:t>
      </w:r>
    </w:p>
    <w:p w14:paraId="60477A34" w14:textId="77777777" w:rsidR="00E557C8" w:rsidRPr="00B32D72" w:rsidRDefault="00E557C8" w:rsidP="00927BB4">
      <w:pPr>
        <w:pStyle w:val="Odstavekseznama"/>
        <w:widowControl w:val="0"/>
        <w:numPr>
          <w:ilvl w:val="0"/>
          <w:numId w:val="8"/>
        </w:numPr>
        <w:tabs>
          <w:tab w:val="left" w:pos="220"/>
          <w:tab w:val="left" w:pos="720"/>
        </w:tabs>
        <w:autoSpaceDE w:val="0"/>
        <w:autoSpaceDN w:val="0"/>
        <w:adjustRightInd w:val="0"/>
        <w:jc w:val="both"/>
        <w:rPr>
          <w:rFonts w:ascii="Verdana" w:hAnsi="Verdana" w:cs="Helvetica Light"/>
          <w:sz w:val="22"/>
          <w:szCs w:val="22"/>
        </w:rPr>
      </w:pPr>
      <w:r w:rsidRPr="00B32D72">
        <w:rPr>
          <w:rFonts w:ascii="Verdana" w:hAnsi="Verdana" w:cs="Helvetica Light"/>
          <w:sz w:val="22"/>
          <w:szCs w:val="22"/>
        </w:rPr>
        <w:t>preizkus delovanja povezave.</w:t>
      </w:r>
    </w:p>
    <w:p w14:paraId="31280BC9" w14:textId="77777777" w:rsidR="00E557C8" w:rsidRPr="00B32D72" w:rsidRDefault="00E557C8" w:rsidP="00927BB4">
      <w:pPr>
        <w:widowControl w:val="0"/>
        <w:autoSpaceDE w:val="0"/>
        <w:autoSpaceDN w:val="0"/>
        <w:adjustRightInd w:val="0"/>
        <w:jc w:val="both"/>
        <w:rPr>
          <w:rFonts w:ascii="Verdana" w:hAnsi="Verdana" w:cs="Helvetica Light"/>
          <w:color w:val="0070C0"/>
          <w:sz w:val="22"/>
          <w:szCs w:val="22"/>
        </w:rPr>
      </w:pPr>
    </w:p>
    <w:p w14:paraId="6858F143" w14:textId="77777777" w:rsidR="00E557C8" w:rsidRPr="00B32D72" w:rsidRDefault="00E557C8" w:rsidP="00927BB4">
      <w:pPr>
        <w:widowControl w:val="0"/>
        <w:autoSpaceDE w:val="0"/>
        <w:autoSpaceDN w:val="0"/>
        <w:adjustRightInd w:val="0"/>
        <w:jc w:val="both"/>
        <w:rPr>
          <w:rFonts w:ascii="Verdana" w:hAnsi="Verdana" w:cs="Helvetica Light"/>
          <w:sz w:val="22"/>
          <w:szCs w:val="22"/>
        </w:rPr>
      </w:pPr>
      <w:r w:rsidRPr="00B32D72">
        <w:rPr>
          <w:rFonts w:ascii="Verdana" w:hAnsi="Verdana" w:cs="Helvetica Light"/>
          <w:sz w:val="22"/>
          <w:szCs w:val="22"/>
        </w:rPr>
        <w:t xml:space="preserve">Znesek lahko </w:t>
      </w:r>
      <w:r w:rsidRPr="00B32D72">
        <w:rPr>
          <w:rFonts w:ascii="Verdana" w:hAnsi="Verdana" w:cs="Helvetica Light"/>
          <w:sz w:val="22"/>
          <w:szCs w:val="22"/>
          <w:lang w:val="sl-SI"/>
        </w:rPr>
        <w:t xml:space="preserve">krije naročnik sam, ali pa ga </w:t>
      </w:r>
      <w:r w:rsidRPr="00B32D72">
        <w:rPr>
          <w:rFonts w:ascii="Verdana" w:hAnsi="Verdana" w:cs="Helvetica Light"/>
          <w:b/>
          <w:bCs/>
          <w:sz w:val="22"/>
          <w:szCs w:val="22"/>
        </w:rPr>
        <w:t>na</w:t>
      </w:r>
      <w:r w:rsidRPr="00B32D72">
        <w:rPr>
          <w:rFonts w:ascii="Verdana" w:hAnsi="Verdana" w:cs="Helvetica Light"/>
          <w:b/>
          <w:bCs/>
          <w:sz w:val="22"/>
          <w:szCs w:val="22"/>
          <w:lang w:val="sl-SI"/>
        </w:rPr>
        <w:t xml:space="preserve"> njegovo</w:t>
      </w:r>
      <w:r w:rsidRPr="00B32D72">
        <w:rPr>
          <w:rFonts w:ascii="Verdana" w:hAnsi="Verdana" w:cs="Helvetica Light"/>
          <w:b/>
          <w:bCs/>
          <w:sz w:val="22"/>
          <w:szCs w:val="22"/>
        </w:rPr>
        <w:t xml:space="preserve"> željo krije tudi izbrani ponudnik storitev </w:t>
      </w:r>
      <w:r w:rsidRPr="00B32D72">
        <w:rPr>
          <w:rFonts w:ascii="Verdana" w:hAnsi="Verdana" w:cs="Helvetica Light"/>
          <w:sz w:val="22"/>
          <w:szCs w:val="22"/>
        </w:rPr>
        <w:t xml:space="preserve">(Telekom, T2, Telemach in A1). Podrobnosti oziroma pogoje za to je potrebno preveriti pri njih. Je pa v navedeni znesek vključeno tudi nadaljnje vzdrževanje priključka. </w:t>
      </w:r>
    </w:p>
    <w:p w14:paraId="372C8FFA" w14:textId="77777777" w:rsidR="00E557C8" w:rsidRPr="00B32D72" w:rsidRDefault="00E557C8" w:rsidP="00E557C8">
      <w:pPr>
        <w:rPr>
          <w:rFonts w:ascii="Verdana" w:hAnsi="Verdana"/>
          <w:sz w:val="22"/>
          <w:szCs w:val="22"/>
        </w:rPr>
      </w:pPr>
    </w:p>
    <w:p w14:paraId="439C2E3B" w14:textId="77777777" w:rsidR="00E557C8" w:rsidRPr="00B32D72" w:rsidRDefault="00E557C8" w:rsidP="00E557C8">
      <w:pPr>
        <w:shd w:val="clear" w:color="auto" w:fill="FFFFFF"/>
        <w:outlineLvl w:val="2"/>
        <w:rPr>
          <w:rFonts w:ascii="Verdana" w:eastAsia="Times New Roman" w:hAnsi="Verdana" w:cs="Open Sans"/>
          <w:b/>
          <w:bCs/>
          <w:sz w:val="22"/>
          <w:szCs w:val="22"/>
          <w:lang w:eastAsia="en-GB"/>
        </w:rPr>
      </w:pPr>
      <w:r w:rsidRPr="00B32D72">
        <w:rPr>
          <w:rFonts w:ascii="Verdana" w:eastAsia="Times New Roman" w:hAnsi="Verdana" w:cs="Open Sans"/>
          <w:b/>
          <w:bCs/>
          <w:sz w:val="22"/>
          <w:szCs w:val="22"/>
          <w:lang w:eastAsia="en-GB"/>
        </w:rPr>
        <w:lastRenderedPageBreak/>
        <w:t>Kako poteka gradnja priključka in kaj je pogoj za njegovo izgradnjo na posameznem naslovu?</w:t>
      </w:r>
    </w:p>
    <w:p w14:paraId="59A6610D" w14:textId="77777777" w:rsidR="00E557C8" w:rsidRPr="00B32D72" w:rsidRDefault="00E557C8" w:rsidP="00927BB4">
      <w:pPr>
        <w:shd w:val="clear" w:color="auto" w:fill="FFFFFF"/>
        <w:jc w:val="both"/>
        <w:rPr>
          <w:rFonts w:ascii="Verdana" w:eastAsia="Times New Roman" w:hAnsi="Verdana" w:cs="Open Sans"/>
          <w:sz w:val="22"/>
          <w:szCs w:val="22"/>
          <w:lang w:eastAsia="en-GB"/>
        </w:rPr>
      </w:pPr>
      <w:r w:rsidRPr="00B32D72">
        <w:rPr>
          <w:rFonts w:ascii="Verdana" w:eastAsia="Times New Roman" w:hAnsi="Verdana" w:cs="Open Sans"/>
          <w:sz w:val="22"/>
          <w:szCs w:val="22"/>
          <w:lang w:eastAsia="en-GB"/>
        </w:rPr>
        <w:t>Postopek poteka na naslednji način: pred izgradnjo priključkov gradimo primarno omrežje oz. t.i. omrežje med naselji, s postavitvijo razvodnih omaric po naseljih, ki so lahko od objekta naročnika oddaljene tudi več sto metrov. Od omarice do posameznega objekta poteka faza izgradnje sekundarnega omrežja oz t.i. omrežje do uporabnika. </w:t>
      </w:r>
    </w:p>
    <w:p w14:paraId="5EE624D6" w14:textId="77777777" w:rsidR="00E557C8" w:rsidRPr="00B32D72" w:rsidRDefault="00E557C8" w:rsidP="00927BB4">
      <w:pPr>
        <w:shd w:val="clear" w:color="auto" w:fill="FFFFFF"/>
        <w:jc w:val="both"/>
        <w:rPr>
          <w:rFonts w:ascii="Verdana" w:eastAsia="Times New Roman" w:hAnsi="Verdana" w:cs="Open Sans"/>
          <w:sz w:val="22"/>
          <w:szCs w:val="22"/>
          <w:lang w:eastAsia="en-GB"/>
        </w:rPr>
      </w:pPr>
    </w:p>
    <w:p w14:paraId="3E1FFBE9" w14:textId="77777777" w:rsidR="00E557C8" w:rsidRPr="00B32D72" w:rsidRDefault="00E557C8" w:rsidP="00927BB4">
      <w:pPr>
        <w:shd w:val="clear" w:color="auto" w:fill="FFFFFF"/>
        <w:jc w:val="both"/>
        <w:rPr>
          <w:rFonts w:ascii="Verdana" w:eastAsia="Times New Roman" w:hAnsi="Verdana" w:cs="Open Sans"/>
          <w:sz w:val="22"/>
          <w:szCs w:val="22"/>
          <w:lang w:eastAsia="en-GB"/>
        </w:rPr>
      </w:pPr>
      <w:r w:rsidRPr="00B32D72">
        <w:rPr>
          <w:rFonts w:ascii="Verdana" w:eastAsia="Times New Roman" w:hAnsi="Verdana" w:cs="Open Sans"/>
          <w:sz w:val="22"/>
          <w:szCs w:val="22"/>
          <w:lang w:eastAsia="en-GB"/>
        </w:rPr>
        <w:t xml:space="preserve">Pogoj za začetek izgradnje na posameznem naslovu je potrjena gradbena situacija ter dosežena zadostna količina podpisanih pogodb v naselju. V sklopu priprave gradbene situacije mora izvajalec gradbenih del pridobiti vsa soglasja in dovoljenja za trase, kjer bo gradil hišne priključke. </w:t>
      </w:r>
    </w:p>
    <w:p w14:paraId="6C0FEF23" w14:textId="77777777" w:rsidR="00E557C8" w:rsidRPr="00B32D72" w:rsidRDefault="00E557C8" w:rsidP="00927BB4">
      <w:pPr>
        <w:shd w:val="clear" w:color="auto" w:fill="FFFFFF"/>
        <w:jc w:val="both"/>
        <w:rPr>
          <w:rFonts w:ascii="Verdana" w:eastAsia="Times New Roman" w:hAnsi="Verdana" w:cs="Open Sans"/>
          <w:sz w:val="22"/>
          <w:szCs w:val="22"/>
          <w:lang w:eastAsia="en-GB"/>
        </w:rPr>
      </w:pPr>
    </w:p>
    <w:p w14:paraId="2A7AAFF6" w14:textId="0A83AFA2" w:rsidR="00C94E43" w:rsidRPr="002F2B1E" w:rsidRDefault="00C94E43" w:rsidP="00927BB4">
      <w:pPr>
        <w:shd w:val="clear" w:color="auto" w:fill="FFFFFF"/>
        <w:jc w:val="both"/>
        <w:rPr>
          <w:rFonts w:ascii="Verdana" w:eastAsia="Times New Roman" w:hAnsi="Verdana" w:cs="Open Sans"/>
          <w:sz w:val="22"/>
          <w:szCs w:val="22"/>
          <w:lang w:val="sl-SI" w:eastAsia="en-GB"/>
        </w:rPr>
      </w:pPr>
      <w:r w:rsidRPr="00B32D72">
        <w:rPr>
          <w:rFonts w:ascii="Verdana" w:eastAsia="Times New Roman" w:hAnsi="Verdana" w:cs="Open Sans"/>
          <w:sz w:val="22"/>
          <w:szCs w:val="22"/>
          <w:lang w:eastAsia="en-GB"/>
        </w:rPr>
        <w:t>Delovni nalog bo za posamezen naslov izdan na osnovi podpisane pogodbe</w:t>
      </w:r>
      <w:r>
        <w:rPr>
          <w:rFonts w:ascii="Verdana" w:eastAsia="Times New Roman" w:hAnsi="Verdana" w:cs="Open Sans"/>
          <w:sz w:val="22"/>
          <w:szCs w:val="22"/>
          <w:lang w:val="sl-SI" w:eastAsia="en-GB"/>
        </w:rPr>
        <w:t>.</w:t>
      </w:r>
      <w:r w:rsidRPr="00B32D72">
        <w:rPr>
          <w:rFonts w:ascii="Verdana" w:eastAsia="Times New Roman" w:hAnsi="Verdana" w:cs="Open Sans"/>
          <w:sz w:val="22"/>
          <w:szCs w:val="22"/>
          <w:lang w:eastAsia="en-GB"/>
        </w:rPr>
        <w:t xml:space="preserve"> Ko so pogoji za začetek izgradnje izpolnjeni, naročnika kontaktira izvajalec gradbenih del, s katerim se dogovorita za termin izvedbe priključka ter za način polaganja optičnega kabla do objekta naročnika. Hišne priključke v največji meri izvajamo zemeljsko.</w:t>
      </w:r>
      <w:r>
        <w:rPr>
          <w:rFonts w:ascii="Verdana" w:eastAsia="Times New Roman" w:hAnsi="Verdana" w:cs="Open Sans"/>
          <w:sz w:val="22"/>
          <w:szCs w:val="22"/>
          <w:lang w:val="sl-SI" w:eastAsia="en-GB"/>
        </w:rPr>
        <w:t xml:space="preserve"> Ko je priključ</w:t>
      </w:r>
      <w:r w:rsidR="00E06B14">
        <w:rPr>
          <w:rFonts w:ascii="Verdana" w:eastAsia="Times New Roman" w:hAnsi="Verdana" w:cs="Open Sans"/>
          <w:sz w:val="22"/>
          <w:szCs w:val="22"/>
          <w:lang w:val="sl-SI" w:eastAsia="en-GB"/>
        </w:rPr>
        <w:t>e</w:t>
      </w:r>
      <w:r>
        <w:rPr>
          <w:rFonts w:ascii="Verdana" w:eastAsia="Times New Roman" w:hAnsi="Verdana" w:cs="Open Sans"/>
          <w:sz w:val="22"/>
          <w:szCs w:val="22"/>
          <w:lang w:val="sl-SI" w:eastAsia="en-GB"/>
        </w:rPr>
        <w:t>k izgrajen, uporabnik dobi račun za plačilo.</w:t>
      </w:r>
    </w:p>
    <w:p w14:paraId="05FE8A84" w14:textId="77777777" w:rsidR="00E557C8" w:rsidRDefault="00E557C8" w:rsidP="00927BB4">
      <w:pPr>
        <w:jc w:val="both"/>
      </w:pPr>
    </w:p>
    <w:p w14:paraId="1114A72C" w14:textId="77777777" w:rsidR="00E557C8" w:rsidRPr="00B32D72" w:rsidRDefault="00E557C8" w:rsidP="00927BB4">
      <w:pPr>
        <w:jc w:val="both"/>
        <w:rPr>
          <w:rFonts w:ascii="Verdana" w:hAnsi="Verdana"/>
          <w:b/>
          <w:bCs/>
          <w:sz w:val="22"/>
          <w:szCs w:val="22"/>
          <w:lang w:val="sl-SI"/>
        </w:rPr>
      </w:pPr>
      <w:r w:rsidRPr="00927BB4">
        <w:rPr>
          <w:rFonts w:ascii="Verdana" w:hAnsi="Verdana"/>
          <w:b/>
          <w:bCs/>
          <w:sz w:val="22"/>
          <w:szCs w:val="22"/>
          <w:lang w:val="sl-SI"/>
        </w:rPr>
        <w:t>KONTAKTI</w:t>
      </w:r>
    </w:p>
    <w:p w14:paraId="605E05D2" w14:textId="77777777" w:rsidR="00E557C8" w:rsidRPr="00B32D72" w:rsidRDefault="00E557C8" w:rsidP="00927BB4">
      <w:pPr>
        <w:jc w:val="both"/>
        <w:rPr>
          <w:rFonts w:ascii="Verdana" w:hAnsi="Verdana"/>
          <w:b/>
          <w:bCs/>
          <w:sz w:val="22"/>
          <w:szCs w:val="22"/>
          <w:lang w:val="sl-SI"/>
        </w:rPr>
      </w:pPr>
      <w:r w:rsidRPr="00B32D72">
        <w:rPr>
          <w:rFonts w:ascii="Verdana" w:hAnsi="Verdana"/>
          <w:b/>
          <w:bCs/>
          <w:sz w:val="22"/>
          <w:szCs w:val="22"/>
          <w:lang w:val="sl-SI"/>
        </w:rPr>
        <w:t>Za občane:</w:t>
      </w:r>
    </w:p>
    <w:p w14:paraId="12122408" w14:textId="77777777" w:rsidR="00E557C8" w:rsidRPr="00B32D72" w:rsidRDefault="00E557C8" w:rsidP="00927BB4">
      <w:pPr>
        <w:jc w:val="both"/>
        <w:rPr>
          <w:rFonts w:ascii="Verdana" w:hAnsi="Verdana" w:cs="Arial"/>
          <w:sz w:val="22"/>
          <w:szCs w:val="22"/>
          <w:lang w:val="sl-SI"/>
        </w:rPr>
      </w:pPr>
      <w:r w:rsidRPr="00B32D72">
        <w:rPr>
          <w:rFonts w:ascii="Verdana" w:hAnsi="Verdana" w:cs="Arial"/>
          <w:sz w:val="22"/>
          <w:szCs w:val="22"/>
          <w:lang w:val="sl-SI"/>
        </w:rPr>
        <w:t xml:space="preserve">V primeru dodatnih vprašanj ali za pomoč pri izvedbi naročila se </w:t>
      </w:r>
      <w:r w:rsidRPr="00B32D72">
        <w:rPr>
          <w:rFonts w:ascii="Verdana" w:hAnsi="Verdana" w:cs="Arial"/>
          <w:b/>
          <w:bCs/>
          <w:sz w:val="22"/>
          <w:szCs w:val="22"/>
          <w:lang w:val="sl-SI"/>
        </w:rPr>
        <w:t>občani</w:t>
      </w:r>
      <w:r w:rsidRPr="00B32D72">
        <w:rPr>
          <w:rFonts w:ascii="Verdana" w:hAnsi="Verdana" w:cs="Arial"/>
          <w:sz w:val="22"/>
          <w:szCs w:val="22"/>
          <w:lang w:val="sl-SI"/>
        </w:rPr>
        <w:t xml:space="preserve"> lahko obrnejo na Center za pomoč uporabnikom, ki je na voljo vsak delovni dan med 8.00 in 12.00 uro na telefonski številki </w:t>
      </w:r>
      <w:r w:rsidRPr="00B32D72">
        <w:rPr>
          <w:rFonts w:ascii="Verdana" w:hAnsi="Verdana" w:cs="Open Sans"/>
          <w:color w:val="262626"/>
          <w:sz w:val="22"/>
          <w:szCs w:val="22"/>
          <w:shd w:val="clear" w:color="auto" w:fill="FFFFFF"/>
        </w:rPr>
        <w:t>+386 (1) 235 15</w:t>
      </w:r>
      <w:r w:rsidRPr="00B32D72">
        <w:rPr>
          <w:rFonts w:ascii="Verdana" w:hAnsi="Verdana" w:cs="Open Sans"/>
          <w:b/>
          <w:bCs/>
          <w:color w:val="262626"/>
          <w:sz w:val="22"/>
          <w:szCs w:val="22"/>
          <w:shd w:val="clear" w:color="auto" w:fill="FFFFFF"/>
        </w:rPr>
        <w:t xml:space="preserve"> </w:t>
      </w:r>
      <w:r w:rsidRPr="00B32D72">
        <w:rPr>
          <w:rFonts w:ascii="Verdana" w:hAnsi="Verdana" w:cs="Open Sans"/>
          <w:color w:val="262626"/>
          <w:sz w:val="22"/>
          <w:szCs w:val="22"/>
          <w:shd w:val="clear" w:color="auto" w:fill="FFFFFF"/>
        </w:rPr>
        <w:t>30</w:t>
      </w:r>
      <w:r w:rsidRPr="00B32D72">
        <w:rPr>
          <w:rFonts w:ascii="Verdana" w:hAnsi="Verdana" w:cs="Open Sans"/>
          <w:b/>
          <w:bCs/>
          <w:color w:val="262626"/>
          <w:sz w:val="22"/>
          <w:szCs w:val="22"/>
          <w:shd w:val="clear" w:color="auto" w:fill="FFFFFF"/>
          <w:lang w:val="sl-SI"/>
        </w:rPr>
        <w:t xml:space="preserve"> </w:t>
      </w:r>
      <w:r w:rsidRPr="00B32D72">
        <w:rPr>
          <w:rFonts w:ascii="Verdana" w:hAnsi="Verdana" w:cs="Open Sans"/>
          <w:color w:val="262626"/>
          <w:sz w:val="22"/>
          <w:szCs w:val="22"/>
          <w:shd w:val="clear" w:color="auto" w:fill="FFFFFF"/>
          <w:lang w:val="sl-SI"/>
        </w:rPr>
        <w:t xml:space="preserve">ali na e-naslovu </w:t>
      </w:r>
      <w:hyperlink r:id="rId8" w:history="1">
        <w:r w:rsidRPr="00B32D72">
          <w:rPr>
            <w:rStyle w:val="Hiperpovezava"/>
            <w:rFonts w:ascii="Verdana" w:hAnsi="Verdana" w:cs="Open Sans"/>
            <w:sz w:val="22"/>
            <w:szCs w:val="22"/>
            <w:shd w:val="clear" w:color="auto" w:fill="FFFFFF"/>
            <w:lang w:val="sl-SI"/>
          </w:rPr>
          <w:t>rune-si@ruralnetwork.eu</w:t>
        </w:r>
      </w:hyperlink>
      <w:r w:rsidRPr="00B32D72">
        <w:rPr>
          <w:rFonts w:ascii="Verdana" w:hAnsi="Verdana" w:cs="Open Sans"/>
          <w:color w:val="262626"/>
          <w:sz w:val="22"/>
          <w:szCs w:val="22"/>
          <w:shd w:val="clear" w:color="auto" w:fill="FFFFFF"/>
          <w:lang w:val="sl-SI"/>
        </w:rPr>
        <w:t xml:space="preserve"> </w:t>
      </w:r>
    </w:p>
    <w:p w14:paraId="5CFCF91B" w14:textId="77777777" w:rsidR="00E557C8" w:rsidRPr="00B32D72" w:rsidRDefault="00E557C8" w:rsidP="00E557C8">
      <w:pPr>
        <w:rPr>
          <w:rFonts w:ascii="Verdana" w:hAnsi="Verdana"/>
          <w:sz w:val="22"/>
          <w:szCs w:val="22"/>
          <w:lang w:val="sl-SI"/>
        </w:rPr>
      </w:pPr>
    </w:p>
    <w:p w14:paraId="7B2425D8" w14:textId="77777777" w:rsidR="004250A6" w:rsidRPr="004250A6" w:rsidRDefault="004250A6">
      <w:pPr>
        <w:rPr>
          <w:rFonts w:ascii="Verdana" w:hAnsi="Verdana"/>
          <w:sz w:val="22"/>
          <w:szCs w:val="22"/>
          <w:lang w:val="sl-SI"/>
        </w:rPr>
      </w:pPr>
    </w:p>
    <w:sectPr w:rsidR="004250A6" w:rsidRPr="004250A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CF92" w14:textId="77777777" w:rsidR="00860212" w:rsidRDefault="00860212" w:rsidP="008461EE">
      <w:r>
        <w:separator/>
      </w:r>
    </w:p>
  </w:endnote>
  <w:endnote w:type="continuationSeparator" w:id="0">
    <w:p w14:paraId="56767C12" w14:textId="77777777" w:rsidR="00860212" w:rsidRDefault="00860212" w:rsidP="0084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Helvetica Light">
    <w:altName w:val="HELVETICA LIGHT"/>
    <w:charset w:val="00"/>
    <w:family w:val="swiss"/>
    <w:pitch w:val="variable"/>
    <w:sig w:usb0="800000AF" w:usb1="4000204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625F" w14:textId="77777777" w:rsidR="00860212" w:rsidRDefault="00860212" w:rsidP="008461EE">
      <w:r>
        <w:separator/>
      </w:r>
    </w:p>
  </w:footnote>
  <w:footnote w:type="continuationSeparator" w:id="0">
    <w:p w14:paraId="3B1C585A" w14:textId="77777777" w:rsidR="00860212" w:rsidRDefault="00860212" w:rsidP="0084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0FCD" w14:textId="49412EC8" w:rsidR="008461EE" w:rsidRDefault="008461EE">
    <w:pPr>
      <w:pStyle w:val="Glava"/>
    </w:pPr>
    <w:r>
      <w:rPr>
        <w:noProof/>
        <w:lang w:eastAsia="sl-SI"/>
      </w:rPr>
      <w:drawing>
        <wp:inline distT="0" distB="0" distL="0" distR="0" wp14:anchorId="64AC83D9" wp14:editId="494B09D4">
          <wp:extent cx="1732915" cy="766445"/>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766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7FAA"/>
    <w:multiLevelType w:val="hybridMultilevel"/>
    <w:tmpl w:val="E644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01C92"/>
    <w:multiLevelType w:val="hybridMultilevel"/>
    <w:tmpl w:val="1CE86C28"/>
    <w:lvl w:ilvl="0" w:tplc="24EA9F5C">
      <w:start w:val="2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04293"/>
    <w:multiLevelType w:val="hybridMultilevel"/>
    <w:tmpl w:val="98685B14"/>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3" w15:restartNumberingAfterBreak="0">
    <w:nsid w:val="33172EA1"/>
    <w:multiLevelType w:val="hybridMultilevel"/>
    <w:tmpl w:val="0EA87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F052F9"/>
    <w:multiLevelType w:val="multilevel"/>
    <w:tmpl w:val="A6E8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460DAB"/>
    <w:multiLevelType w:val="multilevel"/>
    <w:tmpl w:val="060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9927D9"/>
    <w:multiLevelType w:val="hybridMultilevel"/>
    <w:tmpl w:val="CD445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3341AC"/>
    <w:multiLevelType w:val="hybridMultilevel"/>
    <w:tmpl w:val="641E3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EE"/>
    <w:rsid w:val="00014BB0"/>
    <w:rsid w:val="000225BF"/>
    <w:rsid w:val="00025CF9"/>
    <w:rsid w:val="000A699D"/>
    <w:rsid w:val="00151220"/>
    <w:rsid w:val="00154F4E"/>
    <w:rsid w:val="0015636C"/>
    <w:rsid w:val="0017152C"/>
    <w:rsid w:val="001D4CA8"/>
    <w:rsid w:val="00257D3C"/>
    <w:rsid w:val="00261A3F"/>
    <w:rsid w:val="002B5DEF"/>
    <w:rsid w:val="0031208C"/>
    <w:rsid w:val="00341529"/>
    <w:rsid w:val="00347A67"/>
    <w:rsid w:val="003556FC"/>
    <w:rsid w:val="00360EA8"/>
    <w:rsid w:val="00372F0E"/>
    <w:rsid w:val="00375201"/>
    <w:rsid w:val="00395E0B"/>
    <w:rsid w:val="003B7EC9"/>
    <w:rsid w:val="003D4226"/>
    <w:rsid w:val="0041329B"/>
    <w:rsid w:val="004250A6"/>
    <w:rsid w:val="00426FB8"/>
    <w:rsid w:val="0042741E"/>
    <w:rsid w:val="00492DF1"/>
    <w:rsid w:val="00517835"/>
    <w:rsid w:val="00551D5E"/>
    <w:rsid w:val="0063102D"/>
    <w:rsid w:val="00651034"/>
    <w:rsid w:val="00662EDD"/>
    <w:rsid w:val="00676BF6"/>
    <w:rsid w:val="00676C95"/>
    <w:rsid w:val="006A0DE7"/>
    <w:rsid w:val="0077267A"/>
    <w:rsid w:val="00816563"/>
    <w:rsid w:val="008461EE"/>
    <w:rsid w:val="00860212"/>
    <w:rsid w:val="00873972"/>
    <w:rsid w:val="0089137E"/>
    <w:rsid w:val="008C586B"/>
    <w:rsid w:val="008F41E9"/>
    <w:rsid w:val="00912D7B"/>
    <w:rsid w:val="0092355A"/>
    <w:rsid w:val="00927BB4"/>
    <w:rsid w:val="00974B18"/>
    <w:rsid w:val="00980EE4"/>
    <w:rsid w:val="009A27A4"/>
    <w:rsid w:val="009B1351"/>
    <w:rsid w:val="00A166E9"/>
    <w:rsid w:val="00A32ED3"/>
    <w:rsid w:val="00A45023"/>
    <w:rsid w:val="00A453E1"/>
    <w:rsid w:val="00AC41D4"/>
    <w:rsid w:val="00AF5A01"/>
    <w:rsid w:val="00B340CD"/>
    <w:rsid w:val="00B733DB"/>
    <w:rsid w:val="00B86319"/>
    <w:rsid w:val="00B96C08"/>
    <w:rsid w:val="00C94E43"/>
    <w:rsid w:val="00CE7187"/>
    <w:rsid w:val="00D10C7D"/>
    <w:rsid w:val="00D36168"/>
    <w:rsid w:val="00D96854"/>
    <w:rsid w:val="00DB27B3"/>
    <w:rsid w:val="00DC1B3E"/>
    <w:rsid w:val="00DE47E5"/>
    <w:rsid w:val="00E06B14"/>
    <w:rsid w:val="00E557C8"/>
    <w:rsid w:val="00EB3392"/>
    <w:rsid w:val="00EE55AE"/>
    <w:rsid w:val="00EF5495"/>
    <w:rsid w:val="00F13C2B"/>
    <w:rsid w:val="00F54A1D"/>
    <w:rsid w:val="00F77B33"/>
    <w:rsid w:val="00F80C08"/>
    <w:rsid w:val="00FE121B"/>
    <w:rsid w:val="00FE7E8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ADE7"/>
  <w15:chartTrackingRefBased/>
  <w15:docId w15:val="{A50EA3B2-D7C7-9A44-8A8B-7CDCDB34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61E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461EE"/>
    <w:pPr>
      <w:tabs>
        <w:tab w:val="center" w:pos="4513"/>
        <w:tab w:val="right" w:pos="9026"/>
      </w:tabs>
    </w:pPr>
  </w:style>
  <w:style w:type="character" w:customStyle="1" w:styleId="GlavaZnak">
    <w:name w:val="Glava Znak"/>
    <w:basedOn w:val="Privzetapisavaodstavka"/>
    <w:link w:val="Glava"/>
    <w:uiPriority w:val="99"/>
    <w:rsid w:val="008461EE"/>
  </w:style>
  <w:style w:type="paragraph" w:styleId="Noga">
    <w:name w:val="footer"/>
    <w:basedOn w:val="Navaden"/>
    <w:link w:val="NogaZnak"/>
    <w:uiPriority w:val="99"/>
    <w:unhideWhenUsed/>
    <w:rsid w:val="008461EE"/>
    <w:pPr>
      <w:tabs>
        <w:tab w:val="center" w:pos="4513"/>
        <w:tab w:val="right" w:pos="9026"/>
      </w:tabs>
    </w:pPr>
  </w:style>
  <w:style w:type="character" w:customStyle="1" w:styleId="NogaZnak">
    <w:name w:val="Noga Znak"/>
    <w:basedOn w:val="Privzetapisavaodstavka"/>
    <w:link w:val="Noga"/>
    <w:uiPriority w:val="99"/>
    <w:rsid w:val="008461EE"/>
  </w:style>
  <w:style w:type="paragraph" w:styleId="Odstavekseznama">
    <w:name w:val="List Paragraph"/>
    <w:basedOn w:val="Navaden"/>
    <w:uiPriority w:val="34"/>
    <w:qFormat/>
    <w:rsid w:val="008461EE"/>
    <w:pPr>
      <w:ind w:left="720"/>
      <w:contextualSpacing/>
    </w:pPr>
  </w:style>
  <w:style w:type="character" w:customStyle="1" w:styleId="apple-converted-space">
    <w:name w:val="apple-converted-space"/>
    <w:basedOn w:val="Privzetapisavaodstavka"/>
    <w:rsid w:val="008461EE"/>
  </w:style>
  <w:style w:type="table" w:styleId="Tabelamrea">
    <w:name w:val="Table Grid"/>
    <w:basedOn w:val="Navadnatabela"/>
    <w:uiPriority w:val="39"/>
    <w:rsid w:val="003B7EC9"/>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E557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0435">
      <w:bodyDiv w:val="1"/>
      <w:marLeft w:val="0"/>
      <w:marRight w:val="0"/>
      <w:marTop w:val="0"/>
      <w:marBottom w:val="0"/>
      <w:divBdr>
        <w:top w:val="none" w:sz="0" w:space="0" w:color="auto"/>
        <w:left w:val="none" w:sz="0" w:space="0" w:color="auto"/>
        <w:bottom w:val="none" w:sz="0" w:space="0" w:color="auto"/>
        <w:right w:val="none" w:sz="0" w:space="0" w:color="auto"/>
      </w:divBdr>
    </w:div>
    <w:div w:id="12111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ne-si@ruralnetwork.eu" TargetMode="External"/><Relationship Id="rId3" Type="http://schemas.openxmlformats.org/officeDocument/2006/relationships/settings" Target="settings.xml"/><Relationship Id="rId7" Type="http://schemas.openxmlformats.org/officeDocument/2006/relationships/hyperlink" Target="http://www.ruralnetwork.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Ambrozic</dc:creator>
  <cp:keywords/>
  <dc:description/>
  <cp:lastModifiedBy>Petra Gašparić</cp:lastModifiedBy>
  <cp:revision>3</cp:revision>
  <dcterms:created xsi:type="dcterms:W3CDTF">2023-04-06T06:40:00Z</dcterms:created>
  <dcterms:modified xsi:type="dcterms:W3CDTF">2023-04-06T06:40:00Z</dcterms:modified>
</cp:coreProperties>
</file>