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B25F" w14:textId="77777777" w:rsidR="00D130CC" w:rsidRDefault="00D130CC" w:rsidP="00D130CC">
      <w:pPr>
        <w:shd w:val="clear" w:color="auto" w:fill="FFFFFF"/>
        <w:spacing w:line="225" w:lineRule="atLeast"/>
        <w:rPr>
          <w:rFonts w:ascii="Arial" w:hAnsi="Arial" w:cs="Arial"/>
          <w:color w:val="666666"/>
          <w:sz w:val="21"/>
          <w:szCs w:val="21"/>
        </w:rPr>
      </w:pPr>
      <w:r>
        <w:rPr>
          <w:rFonts w:ascii="Arial" w:hAnsi="Arial" w:cs="Arial"/>
          <w:color w:val="666666"/>
          <w:sz w:val="21"/>
          <w:szCs w:val="21"/>
        </w:rPr>
        <w:t>Popotnikom prijazna turistična destinacija</w:t>
      </w:r>
    </w:p>
    <w:p w14:paraId="060DADB3" w14:textId="77777777" w:rsidR="00D130CC" w:rsidRDefault="00D130CC" w:rsidP="00D130CC">
      <w:pPr>
        <w:pStyle w:val="Naslov3"/>
        <w:shd w:val="clear" w:color="auto" w:fill="FFFFFF"/>
        <w:spacing w:before="0" w:beforeAutospacing="0" w:after="0" w:afterAutospacing="0"/>
        <w:rPr>
          <w:rFonts w:ascii="Arial" w:hAnsi="Arial" w:cs="Arial"/>
          <w:color w:val="008D55"/>
          <w:sz w:val="45"/>
          <w:szCs w:val="45"/>
        </w:rPr>
      </w:pPr>
      <w:r>
        <w:rPr>
          <w:rFonts w:ascii="Arial" w:hAnsi="Arial" w:cs="Arial"/>
          <w:color w:val="008D55"/>
          <w:sz w:val="45"/>
          <w:szCs w:val="45"/>
        </w:rPr>
        <w:t>Popotnikom prijazna turistična destinacija</w:t>
      </w:r>
    </w:p>
    <w:p w14:paraId="55CD4E91" w14:textId="77777777" w:rsidR="00D130CC" w:rsidRDefault="00D130CC" w:rsidP="00D130CC">
      <w:pPr>
        <w:pStyle w:val="Naslov2"/>
        <w:shd w:val="clear" w:color="auto" w:fill="FFFFFF"/>
        <w:spacing w:before="0" w:after="180"/>
        <w:rPr>
          <w:rFonts w:ascii="Arial" w:hAnsi="Arial" w:cs="Arial"/>
          <w:color w:val="656565"/>
          <w:sz w:val="60"/>
          <w:szCs w:val="60"/>
        </w:rPr>
      </w:pPr>
      <w:r>
        <w:rPr>
          <w:rFonts w:ascii="Arial" w:hAnsi="Arial" w:cs="Arial"/>
          <w:b/>
          <w:bCs/>
          <w:color w:val="656565"/>
          <w:sz w:val="60"/>
          <w:szCs w:val="60"/>
        </w:rPr>
        <w:t>Popotnikom prijazna turistična destinacija</w:t>
      </w:r>
    </w:p>
    <w:p w14:paraId="404C06C3"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Prijavitelj, upravičenec, vodilni partner:</w:t>
      </w:r>
      <w:r>
        <w:rPr>
          <w:rFonts w:ascii="Arial" w:hAnsi="Arial" w:cs="Arial"/>
          <w:color w:val="666666"/>
          <w:spacing w:val="3"/>
          <w:sz w:val="23"/>
          <w:szCs w:val="23"/>
        </w:rPr>
        <w:br/>
      </w:r>
      <w:r>
        <w:rPr>
          <w:rStyle w:val="Krepko"/>
          <w:rFonts w:ascii="Arial" w:hAnsi="Arial" w:cs="Arial"/>
          <w:color w:val="666666"/>
          <w:spacing w:val="3"/>
          <w:sz w:val="23"/>
          <w:szCs w:val="23"/>
        </w:rPr>
        <w:t>OBČINA ROGAŠKA SLATINA</w:t>
      </w:r>
    </w:p>
    <w:p w14:paraId="3FAC4ADF"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Projektni partnerji:</w:t>
      </w:r>
      <w:r>
        <w:rPr>
          <w:rFonts w:ascii="Arial" w:hAnsi="Arial" w:cs="Arial"/>
          <w:color w:val="666666"/>
          <w:spacing w:val="3"/>
          <w:sz w:val="23"/>
          <w:szCs w:val="23"/>
        </w:rPr>
        <w:br/>
      </w:r>
      <w:r>
        <w:rPr>
          <w:rStyle w:val="Krepko"/>
          <w:rFonts w:ascii="Arial" w:hAnsi="Arial" w:cs="Arial"/>
          <w:color w:val="666666"/>
          <w:spacing w:val="3"/>
          <w:sz w:val="23"/>
          <w:szCs w:val="23"/>
        </w:rPr>
        <w:t>OKP JAVNO PODJETJE ZA KOMUNALNE STORITVE ROGAŠKA SLATINA, D.O.O.</w:t>
      </w:r>
      <w:r>
        <w:rPr>
          <w:rFonts w:ascii="Arial" w:hAnsi="Arial" w:cs="Arial"/>
          <w:color w:val="666666"/>
          <w:spacing w:val="3"/>
          <w:sz w:val="23"/>
          <w:szCs w:val="23"/>
        </w:rPr>
        <w:br/>
      </w:r>
      <w:r>
        <w:rPr>
          <w:rStyle w:val="Krepko"/>
          <w:rFonts w:ascii="Arial" w:hAnsi="Arial" w:cs="Arial"/>
          <w:color w:val="666666"/>
          <w:spacing w:val="3"/>
          <w:sz w:val="23"/>
          <w:szCs w:val="23"/>
        </w:rPr>
        <w:t>JAVNI ZAVOD ZA TURIZEM IN KULTURO ROGAŠKA SLATINA</w:t>
      </w:r>
      <w:r>
        <w:rPr>
          <w:rFonts w:ascii="Arial" w:hAnsi="Arial" w:cs="Arial"/>
          <w:color w:val="666666"/>
          <w:spacing w:val="3"/>
          <w:sz w:val="23"/>
          <w:szCs w:val="23"/>
        </w:rPr>
        <w:br/>
      </w:r>
      <w:r>
        <w:rPr>
          <w:rStyle w:val="Krepko"/>
          <w:rFonts w:ascii="Arial" w:hAnsi="Arial" w:cs="Arial"/>
          <w:color w:val="666666"/>
          <w:spacing w:val="3"/>
          <w:sz w:val="23"/>
          <w:szCs w:val="23"/>
        </w:rPr>
        <w:t>MLADINSKI SVET OBČINE ROGAŠKA SLATINA</w:t>
      </w:r>
    </w:p>
    <w:p w14:paraId="4FC1134B"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br/>
      </w:r>
      <w:r>
        <w:rPr>
          <w:rStyle w:val="Krepko"/>
          <w:rFonts w:ascii="Arial" w:hAnsi="Arial" w:cs="Arial"/>
          <w:color w:val="666666"/>
          <w:spacing w:val="3"/>
          <w:sz w:val="23"/>
          <w:szCs w:val="23"/>
        </w:rPr>
        <w:t>Čas izvajanja aktivnosti:</w:t>
      </w:r>
    </w:p>
    <w:p w14:paraId="3D0E0C9F" w14:textId="77777777" w:rsidR="00D130CC" w:rsidRDefault="00D130CC" w:rsidP="00D130CC">
      <w:pPr>
        <w:numPr>
          <w:ilvl w:val="0"/>
          <w:numId w:val="9"/>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1. 1. 2019 – 31. 8. 2019.</w:t>
      </w:r>
    </w:p>
    <w:p w14:paraId="5F070A93"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xml:space="preserve">Projekt je bil izbran za sofinanciranje z nepovratnimi sredstvi Evropskega kmetijskega sklada za razvoj podeželja, iz naslova izvajanja lokalnega razvoja, ki ga vodi skupnost (CLLD), </w:t>
      </w:r>
      <w:proofErr w:type="spellStart"/>
      <w:r>
        <w:rPr>
          <w:rFonts w:ascii="Arial" w:hAnsi="Arial" w:cs="Arial"/>
          <w:color w:val="666666"/>
          <w:spacing w:val="3"/>
          <w:sz w:val="23"/>
          <w:szCs w:val="23"/>
        </w:rPr>
        <w:t>podukrepa</w:t>
      </w:r>
      <w:proofErr w:type="spellEnd"/>
      <w:r>
        <w:rPr>
          <w:rFonts w:ascii="Arial" w:hAnsi="Arial" w:cs="Arial"/>
          <w:color w:val="666666"/>
          <w:spacing w:val="3"/>
          <w:sz w:val="23"/>
          <w:szCs w:val="23"/>
        </w:rPr>
        <w:t xml:space="preserve"> »Podpora za izvajanje operacij v okviru strategije lokalnega razvoja, ki ga vodi skupnost.« Vrednost celotne operacije znaša 165.304,11 EUR, prijavitelju in projektnim partnerjem je odobreno sofinanciranje v višini 69.904,00 EUR. Razliko so zagotovili prijavitelj in projektni partnerji iz lastnih sredstev.</w:t>
      </w:r>
    </w:p>
    <w:p w14:paraId="2C2D88F0"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b/>
          <w:bCs/>
          <w:color w:val="666666"/>
          <w:spacing w:val="3"/>
          <w:sz w:val="23"/>
          <w:szCs w:val="23"/>
        </w:rPr>
        <w:br/>
      </w:r>
      <w:r>
        <w:rPr>
          <w:rStyle w:val="Krepko"/>
          <w:rFonts w:ascii="Arial" w:hAnsi="Arial" w:cs="Arial"/>
          <w:color w:val="666666"/>
          <w:spacing w:val="3"/>
          <w:sz w:val="23"/>
          <w:szCs w:val="23"/>
        </w:rPr>
        <w:t>Umestitev operacije glede na Strategijo lokalnega razvoja LAS Obsotelje in Kozjansko 2014-2020:</w:t>
      </w:r>
    </w:p>
    <w:p w14:paraId="69EB295D" w14:textId="77777777" w:rsidR="00D130CC" w:rsidRDefault="00D130CC" w:rsidP="00D130CC">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Tematsko področje: »2. Razvoj osnovnih sredstev;«</w:t>
      </w:r>
    </w:p>
    <w:p w14:paraId="7D9ECE3E" w14:textId="77777777" w:rsidR="00D130CC" w:rsidRDefault="00D130CC" w:rsidP="00D130CC">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Ukrep: »2.1. Podpora trajnostnemu (turističnemu) razvoju območja;«</w:t>
      </w:r>
    </w:p>
    <w:p w14:paraId="505B0B38" w14:textId="77777777" w:rsidR="00D130CC" w:rsidRDefault="00D130CC" w:rsidP="00D130CC">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Cilj: »2.1.1. Razvoj novih turističnih produktov in manjša vlaganja v podporno infrastrukturo.«</w:t>
      </w:r>
    </w:p>
    <w:p w14:paraId="4FCA565C"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205FDA4B"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xml:space="preserve">Operacija z navedenimi rešitvami odgovarja na sledeče glavne izzive iz aktualne strategije lokalnega razvoja, oz. postavlja sledeče cilje: vzpostaviti pogoje za trženje lokalnih proizvodov in storitev, spodbujati ukrepe trajnostne mobilnosti, razvijati dodatno »zeleno« ponudbo območja, razvoj novih turističnih produktov in manjša vlaganja v podporno infrastrukturo, vzpostavljati pogoje za vseživljenjsko učenje in </w:t>
      </w:r>
      <w:r>
        <w:rPr>
          <w:rFonts w:ascii="Arial" w:hAnsi="Arial" w:cs="Arial"/>
          <w:color w:val="666666"/>
          <w:spacing w:val="3"/>
          <w:sz w:val="23"/>
          <w:szCs w:val="23"/>
        </w:rPr>
        <w:lastRenderedPageBreak/>
        <w:t>medgeneracijsko druženje, ohraniti obstoječe naravne danosti, dvigniti ozaveščenost prebivalstva o pomenu varstva narave in okolje.</w:t>
      </w:r>
    </w:p>
    <w:p w14:paraId="1846450B"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t>Povzetek:</w:t>
      </w:r>
      <w:r>
        <w:rPr>
          <w:rFonts w:ascii="Arial" w:hAnsi="Arial" w:cs="Arial"/>
          <w:color w:val="666666"/>
          <w:spacing w:val="3"/>
          <w:sz w:val="23"/>
          <w:szCs w:val="23"/>
        </w:rPr>
        <w:br/>
        <w:t>Namen operacije je omogočati razvoj dodatne turistične ponudbe, ki je pogojena z ustrezno podporno infrastrukturo. Ureditev parkirišča za avtodome in izvedba podpornih aktivnosti prinašata razvoj specializiranih in tržno usmerjenih novih turističnih produktov, ureditev polnilne postaje za električne avtomobile omogoča privlačnejšo in urejeno življenjsko okolje za prebivalce območja. Turistična destinacija Obsotelje in Kozjansko je z izvedbo projektnih aktivnosti postala prijaznejša do popotnikov, stacionarnih gostov in lokalnega prebivalstva.</w:t>
      </w:r>
    </w:p>
    <w:p w14:paraId="5AD369A5"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7B88D70C"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Cilji:</w:t>
      </w:r>
    </w:p>
    <w:p w14:paraId="4BAEEE14" w14:textId="77777777" w:rsidR="00D130CC" w:rsidRDefault="00D130CC" w:rsidP="00D130CC">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Omogočiti razvoj novih turističnih produktov;</w:t>
      </w:r>
    </w:p>
    <w:p w14:paraId="10F065E3" w14:textId="77777777" w:rsidR="00D130CC" w:rsidRDefault="00D130CC" w:rsidP="00D130CC">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Izvesti manjša vlaganja v podporno infrastrukturo;</w:t>
      </w:r>
    </w:p>
    <w:p w14:paraId="7181692A" w14:textId="77777777" w:rsidR="00D130CC" w:rsidRDefault="00D130CC" w:rsidP="00D130CC">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 xml:space="preserve">Vplivati pozitivno na okolje in </w:t>
      </w:r>
      <w:proofErr w:type="spellStart"/>
      <w:r>
        <w:rPr>
          <w:rFonts w:ascii="Arial" w:hAnsi="Arial" w:cs="Arial"/>
          <w:color w:val="666666"/>
          <w:sz w:val="23"/>
          <w:szCs w:val="23"/>
        </w:rPr>
        <w:t>okoljsko</w:t>
      </w:r>
      <w:proofErr w:type="spellEnd"/>
      <w:r>
        <w:rPr>
          <w:rFonts w:ascii="Arial" w:hAnsi="Arial" w:cs="Arial"/>
          <w:color w:val="666666"/>
          <w:sz w:val="23"/>
          <w:szCs w:val="23"/>
        </w:rPr>
        <w:t xml:space="preserve"> osveščenost;</w:t>
      </w:r>
    </w:p>
    <w:p w14:paraId="0CAC56D7" w14:textId="77777777" w:rsidR="00D130CC" w:rsidRDefault="00D130CC" w:rsidP="00D130CC">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Omogočiti večjo vključenost mladih, žensk in drugih ranljivih skupin.</w:t>
      </w:r>
    </w:p>
    <w:p w14:paraId="4A8C1CD8"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br/>
      </w:r>
      <w:r>
        <w:rPr>
          <w:rStyle w:val="Krepko"/>
          <w:rFonts w:ascii="Arial" w:hAnsi="Arial" w:cs="Arial"/>
          <w:color w:val="666666"/>
          <w:spacing w:val="3"/>
          <w:sz w:val="23"/>
          <w:szCs w:val="23"/>
        </w:rPr>
        <w:t>Glavne dejavnosti za doseganje ciljev:</w:t>
      </w:r>
    </w:p>
    <w:p w14:paraId="7C3B60C8" w14:textId="77777777" w:rsidR="00D130CC" w:rsidRDefault="00D130CC" w:rsidP="00D130CC">
      <w:pPr>
        <w:numPr>
          <w:ilvl w:val="0"/>
          <w:numId w:val="12"/>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Izvedba gradnje – ureditev parkirišča za avtodome in polnilne postaje za električne avtomobile;</w:t>
      </w:r>
    </w:p>
    <w:p w14:paraId="0CFCE274" w14:textId="77777777" w:rsidR="00D130CC" w:rsidRDefault="00D130CC" w:rsidP="00D130CC">
      <w:pPr>
        <w:numPr>
          <w:ilvl w:val="0"/>
          <w:numId w:val="12"/>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Izvedba učnih delavnic za ranljive skupine;</w:t>
      </w:r>
    </w:p>
    <w:p w14:paraId="5C88311D" w14:textId="77777777" w:rsidR="00D130CC" w:rsidRDefault="00D130CC" w:rsidP="00D130CC">
      <w:pPr>
        <w:numPr>
          <w:ilvl w:val="0"/>
          <w:numId w:val="12"/>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Priprava turističnih paketov za ciljne skupine;</w:t>
      </w:r>
    </w:p>
    <w:p w14:paraId="6FD10F7B" w14:textId="77777777" w:rsidR="00D130CC" w:rsidRDefault="00D130CC" w:rsidP="00D130CC">
      <w:pPr>
        <w:numPr>
          <w:ilvl w:val="0"/>
          <w:numId w:val="12"/>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Informiranje in komuniciranje o operaciji.</w:t>
      </w:r>
    </w:p>
    <w:p w14:paraId="424BDBBE"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7339DDD0"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t>Pričakovani rezultati aktivnosti:</w:t>
      </w:r>
    </w:p>
    <w:p w14:paraId="0DFF73F2" w14:textId="77777777" w:rsidR="00D130CC" w:rsidRDefault="00D130CC" w:rsidP="00D130CC">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Učne delavnice za ranljive skupine – 5x;</w:t>
      </w:r>
    </w:p>
    <w:p w14:paraId="1C0FB64D" w14:textId="77777777" w:rsidR="00D130CC" w:rsidRDefault="00D130CC" w:rsidP="00D130CC">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Izvedeno parkirišče za avtodome;</w:t>
      </w:r>
    </w:p>
    <w:p w14:paraId="21D161F8" w14:textId="77777777" w:rsidR="00D130CC" w:rsidRDefault="00D130CC" w:rsidP="00D130CC">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Izvedena polnilna postaja za električne avtomobile;</w:t>
      </w:r>
    </w:p>
    <w:p w14:paraId="78A83132" w14:textId="77777777" w:rsidR="00D130CC" w:rsidRDefault="00D130CC" w:rsidP="00D130CC">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Izdelani turistični paketi za ciljno skupino uporabniki avtodomov;</w:t>
      </w:r>
    </w:p>
    <w:p w14:paraId="67743DA7" w14:textId="77777777" w:rsidR="00D130CC" w:rsidRDefault="00D130CC" w:rsidP="00D130CC">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 operaciji informirane javnosti;</w:t>
      </w:r>
    </w:p>
    <w:p w14:paraId="716E1E7C" w14:textId="77777777" w:rsidR="00D130CC" w:rsidRDefault="00D130CC" w:rsidP="00D130CC">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Novo delovno mesto.</w:t>
      </w:r>
    </w:p>
    <w:p w14:paraId="28946DB0"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6140CF7A" w14:textId="77777777" w:rsidR="00D130CC" w:rsidRDefault="00D130CC" w:rsidP="00D130CC">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Povezava na spletno stran</w:t>
      </w:r>
      <w:hyperlink r:id="rId5" w:tgtFrame="_blank" w:tooltip=" LAS Obsotelje in Kozjansko" w:history="1">
        <w:r>
          <w:rPr>
            <w:rStyle w:val="Hiperpovezava"/>
            <w:rFonts w:ascii="Arial" w:eastAsiaTheme="majorEastAsia" w:hAnsi="Arial" w:cs="Arial"/>
            <w:color w:val="008D55"/>
            <w:spacing w:val="3"/>
            <w:sz w:val="23"/>
            <w:szCs w:val="23"/>
          </w:rPr>
          <w:t> LAS Obsotelje in Kozjansko </w:t>
        </w:r>
      </w:hyperlink>
      <w:r>
        <w:rPr>
          <w:rFonts w:ascii="Arial" w:hAnsi="Arial" w:cs="Arial"/>
          <w:color w:val="666666"/>
          <w:spacing w:val="3"/>
          <w:sz w:val="23"/>
          <w:szCs w:val="23"/>
        </w:rPr>
        <w:br/>
        <w:t>Povezava na spletno stran </w:t>
      </w:r>
      <w:hyperlink r:id="rId6" w:tgtFrame="_blank" w:tooltip="EU skladi" w:history="1">
        <w:r>
          <w:rPr>
            <w:rStyle w:val="Hiperpovezava"/>
            <w:rFonts w:ascii="Arial" w:eastAsiaTheme="majorEastAsia" w:hAnsi="Arial" w:cs="Arial"/>
            <w:color w:val="008D55"/>
            <w:spacing w:val="3"/>
            <w:sz w:val="23"/>
            <w:szCs w:val="23"/>
          </w:rPr>
          <w:t>EU skladi </w:t>
        </w:r>
      </w:hyperlink>
      <w:r>
        <w:rPr>
          <w:rFonts w:ascii="Arial" w:hAnsi="Arial" w:cs="Arial"/>
          <w:color w:val="666666"/>
          <w:spacing w:val="3"/>
          <w:sz w:val="23"/>
          <w:szCs w:val="23"/>
        </w:rPr>
        <w:br/>
        <w:t>Povezava na spletno stran </w:t>
      </w:r>
      <w:hyperlink r:id="rId7" w:tgtFrame="_blank" w:tooltip="Evropske komisije, namenjene EKSRP" w:history="1">
        <w:r>
          <w:rPr>
            <w:rStyle w:val="Hiperpovezava"/>
            <w:rFonts w:ascii="Arial" w:eastAsiaTheme="majorEastAsia" w:hAnsi="Arial" w:cs="Arial"/>
            <w:color w:val="008D55"/>
            <w:spacing w:val="3"/>
            <w:sz w:val="23"/>
            <w:szCs w:val="23"/>
          </w:rPr>
          <w:t>Evropske komisije, namenjene EKSRP </w:t>
        </w:r>
      </w:hyperlink>
      <w:r>
        <w:rPr>
          <w:rFonts w:ascii="Arial" w:hAnsi="Arial" w:cs="Arial"/>
          <w:color w:val="666666"/>
          <w:spacing w:val="3"/>
          <w:sz w:val="23"/>
          <w:szCs w:val="23"/>
        </w:rPr>
        <w:br/>
        <w:t>Povezava na spletno stran </w:t>
      </w:r>
      <w:hyperlink r:id="rId8" w:tgtFrame="_blank" w:tooltip="Programa razvoja podeželja" w:history="1">
        <w:r>
          <w:rPr>
            <w:rStyle w:val="Hiperpovezava"/>
            <w:rFonts w:ascii="Arial" w:eastAsiaTheme="majorEastAsia" w:hAnsi="Arial" w:cs="Arial"/>
            <w:color w:val="008D55"/>
            <w:spacing w:val="3"/>
            <w:sz w:val="23"/>
            <w:szCs w:val="23"/>
          </w:rPr>
          <w:t>Programa razvoja podeželja </w:t>
        </w:r>
      </w:hyperlink>
    </w:p>
    <w:p w14:paraId="0E6473A9" w14:textId="443B46E2" w:rsidR="00D130CC" w:rsidRDefault="00D130CC" w:rsidP="00D130CC">
      <w:pPr>
        <w:shd w:val="clear" w:color="auto" w:fill="FFFFFF"/>
        <w:rPr>
          <w:rFonts w:ascii="Arial" w:hAnsi="Arial" w:cs="Arial"/>
          <w:color w:val="666666"/>
          <w:sz w:val="21"/>
          <w:szCs w:val="21"/>
        </w:rPr>
      </w:pPr>
      <w:hyperlink r:id="rId9" w:tgtFrame="_blank" w:tooltip="Projekt: Popotnikom prijazna turistična destinacija" w:history="1">
        <w:r>
          <w:rPr>
            <w:rFonts w:ascii="Arial" w:hAnsi="Arial" w:cs="Arial"/>
            <w:noProof/>
            <w:color w:val="008D55"/>
            <w:sz w:val="21"/>
            <w:szCs w:val="21"/>
          </w:rPr>
          <mc:AlternateContent>
            <mc:Choice Requires="wps">
              <w:drawing>
                <wp:inline distT="0" distB="0" distL="0" distR="0" wp14:anchorId="44F9DF77" wp14:editId="59D7BB5A">
                  <wp:extent cx="304800" cy="304800"/>
                  <wp:effectExtent l="0" t="0" r="0" b="0"/>
                  <wp:docPr id="1" name="Pravokotnik 1" descr="Projekt: Popotnikom prijazna turistična destinacija">
                    <a:hlinkClick xmlns:a="http://schemas.openxmlformats.org/drawingml/2006/main" r:id="rId9" tgtFrame="&quot;_blank&quot;" tooltip="&quot;Projekt: Popotnikom prijazna turistična destinacij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FF6FA" id="Pravokotnik 1" o:spid="_x0000_s1026" alt="Projekt: Popotnikom prijazna turistična destinacija" href="https://www.rogaska-slatina.si/media/1343/popotnikom-prijazna-turisticna-destinacija.pdf" target="&quot;_blank&quot;" title="&quot;Projekt: Popotnikom prijazna turistična destinacij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Pr>
            <w:rStyle w:val="Hiperpovezava"/>
            <w:rFonts w:ascii="Arial" w:hAnsi="Arial" w:cs="Arial"/>
            <w:color w:val="008D55"/>
            <w:sz w:val="21"/>
            <w:szCs w:val="21"/>
          </w:rPr>
          <w:t> Projekt: Popotnikom prijazna turistična destinacija </w:t>
        </w:r>
        <w:r>
          <w:rPr>
            <w:rStyle w:val="filesize"/>
            <w:rFonts w:ascii="Arial" w:hAnsi="Arial" w:cs="Arial"/>
            <w:color w:val="666666"/>
            <w:sz w:val="21"/>
            <w:szCs w:val="21"/>
          </w:rPr>
          <w:t>(541,58 KB)</w:t>
        </w:r>
        <w:r>
          <w:rPr>
            <w:rStyle w:val="Hiperpovezava"/>
            <w:rFonts w:ascii="Arial" w:hAnsi="Arial" w:cs="Arial"/>
            <w:color w:val="008D55"/>
            <w:sz w:val="21"/>
            <w:szCs w:val="21"/>
          </w:rPr>
          <w:t>  </w:t>
        </w:r>
      </w:hyperlink>
    </w:p>
    <w:p w14:paraId="3081B5B9" w14:textId="77777777" w:rsidR="00E130BD" w:rsidRPr="00D130CC" w:rsidRDefault="00E130BD" w:rsidP="00D130CC"/>
    <w:sectPr w:rsidR="00E130BD" w:rsidRPr="00D13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B2"/>
    <w:multiLevelType w:val="multilevel"/>
    <w:tmpl w:val="6BD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94374"/>
    <w:multiLevelType w:val="multilevel"/>
    <w:tmpl w:val="F870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F3D5C"/>
    <w:multiLevelType w:val="multilevel"/>
    <w:tmpl w:val="7862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57A90"/>
    <w:multiLevelType w:val="multilevel"/>
    <w:tmpl w:val="956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554BEF"/>
    <w:multiLevelType w:val="multilevel"/>
    <w:tmpl w:val="B15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6F7D39"/>
    <w:multiLevelType w:val="multilevel"/>
    <w:tmpl w:val="6A8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265EAC"/>
    <w:multiLevelType w:val="multilevel"/>
    <w:tmpl w:val="529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726E62"/>
    <w:multiLevelType w:val="multilevel"/>
    <w:tmpl w:val="CAC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59642B"/>
    <w:multiLevelType w:val="multilevel"/>
    <w:tmpl w:val="FDD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8069AB"/>
    <w:multiLevelType w:val="multilevel"/>
    <w:tmpl w:val="4796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E334E3"/>
    <w:multiLevelType w:val="multilevel"/>
    <w:tmpl w:val="5CC0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6B567C"/>
    <w:multiLevelType w:val="multilevel"/>
    <w:tmpl w:val="4CB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6B4E8E"/>
    <w:multiLevelType w:val="multilevel"/>
    <w:tmpl w:val="B12C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4"/>
  </w:num>
  <w:num w:numId="4">
    <w:abstractNumId w:val="0"/>
  </w:num>
  <w:num w:numId="5">
    <w:abstractNumId w:val="3"/>
  </w:num>
  <w:num w:numId="6">
    <w:abstractNumId w:val="12"/>
  </w:num>
  <w:num w:numId="7">
    <w:abstractNumId w:val="8"/>
  </w:num>
  <w:num w:numId="8">
    <w:abstractNumId w:val="5"/>
  </w:num>
  <w:num w:numId="9">
    <w:abstractNumId w:val="1"/>
  </w:num>
  <w:num w:numId="10">
    <w:abstractNumId w:val="9"/>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06"/>
    <w:rsid w:val="00AB7EA9"/>
    <w:rsid w:val="00D130CC"/>
    <w:rsid w:val="00E130BD"/>
    <w:rsid w:val="00FE1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CB5"/>
  <w15:chartTrackingRefBased/>
  <w15:docId w15:val="{62E08DBC-2B80-4379-A527-3FA288D7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FE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AB7E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FE190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1906"/>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FE1906"/>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FE19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E1906"/>
    <w:rPr>
      <w:b/>
      <w:bCs/>
    </w:rPr>
  </w:style>
  <w:style w:type="character" w:styleId="Hiperpovezava">
    <w:name w:val="Hyperlink"/>
    <w:basedOn w:val="Privzetapisavaodstavka"/>
    <w:uiPriority w:val="99"/>
    <w:semiHidden/>
    <w:unhideWhenUsed/>
    <w:rsid w:val="00FE1906"/>
    <w:rPr>
      <w:color w:val="0000FF"/>
      <w:u w:val="single"/>
    </w:rPr>
  </w:style>
  <w:style w:type="character" w:customStyle="1" w:styleId="Naslov2Znak">
    <w:name w:val="Naslov 2 Znak"/>
    <w:basedOn w:val="Privzetapisavaodstavka"/>
    <w:link w:val="Naslov2"/>
    <w:uiPriority w:val="9"/>
    <w:semiHidden/>
    <w:rsid w:val="00AB7EA9"/>
    <w:rPr>
      <w:rFonts w:asciiTheme="majorHAnsi" w:eastAsiaTheme="majorEastAsia" w:hAnsiTheme="majorHAnsi" w:cstheme="majorBidi"/>
      <w:color w:val="2F5496" w:themeColor="accent1" w:themeShade="BF"/>
      <w:sz w:val="26"/>
      <w:szCs w:val="26"/>
    </w:rPr>
  </w:style>
  <w:style w:type="character" w:customStyle="1" w:styleId="filesize">
    <w:name w:val="filesize"/>
    <w:basedOn w:val="Privzetapisavaodstavka"/>
    <w:rsid w:val="00D1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6026">
      <w:bodyDiv w:val="1"/>
      <w:marLeft w:val="0"/>
      <w:marRight w:val="0"/>
      <w:marTop w:val="0"/>
      <w:marBottom w:val="0"/>
      <w:divBdr>
        <w:top w:val="none" w:sz="0" w:space="0" w:color="auto"/>
        <w:left w:val="none" w:sz="0" w:space="0" w:color="auto"/>
        <w:bottom w:val="none" w:sz="0" w:space="0" w:color="auto"/>
        <w:right w:val="none" w:sz="0" w:space="0" w:color="auto"/>
      </w:divBdr>
      <w:divsChild>
        <w:div w:id="954678148">
          <w:marLeft w:val="0"/>
          <w:marRight w:val="0"/>
          <w:marTop w:val="0"/>
          <w:marBottom w:val="330"/>
          <w:divBdr>
            <w:top w:val="none" w:sz="0" w:space="0" w:color="008D55"/>
            <w:left w:val="single" w:sz="24" w:space="15" w:color="008D55"/>
            <w:bottom w:val="none" w:sz="0" w:space="0" w:color="008D55"/>
            <w:right w:val="none" w:sz="0" w:space="0" w:color="008D55"/>
          </w:divBdr>
        </w:div>
        <w:div w:id="1611544623">
          <w:marLeft w:val="0"/>
          <w:marRight w:val="0"/>
          <w:marTop w:val="0"/>
          <w:marBottom w:val="450"/>
          <w:divBdr>
            <w:top w:val="none" w:sz="0" w:space="0" w:color="auto"/>
            <w:left w:val="none" w:sz="0" w:space="0" w:color="auto"/>
            <w:bottom w:val="none" w:sz="0" w:space="0" w:color="auto"/>
            <w:right w:val="none" w:sz="0" w:space="0" w:color="auto"/>
          </w:divBdr>
        </w:div>
        <w:div w:id="1929927926">
          <w:marLeft w:val="0"/>
          <w:marRight w:val="0"/>
          <w:marTop w:val="0"/>
          <w:marBottom w:val="450"/>
          <w:divBdr>
            <w:top w:val="none" w:sz="0" w:space="0" w:color="auto"/>
            <w:left w:val="none" w:sz="0" w:space="0" w:color="auto"/>
            <w:bottom w:val="none" w:sz="0" w:space="0" w:color="auto"/>
            <w:right w:val="none" w:sz="0" w:space="0" w:color="auto"/>
          </w:divBdr>
        </w:div>
        <w:div w:id="671491130">
          <w:marLeft w:val="0"/>
          <w:marRight w:val="0"/>
          <w:marTop w:val="0"/>
          <w:marBottom w:val="450"/>
          <w:divBdr>
            <w:top w:val="none" w:sz="0" w:space="0" w:color="auto"/>
            <w:left w:val="none" w:sz="0" w:space="0" w:color="auto"/>
            <w:bottom w:val="none" w:sz="0" w:space="0" w:color="auto"/>
            <w:right w:val="none" w:sz="0" w:space="0" w:color="auto"/>
          </w:divBdr>
          <w:divsChild>
            <w:div w:id="1701124145">
              <w:marLeft w:val="0"/>
              <w:marRight w:val="0"/>
              <w:marTop w:val="0"/>
              <w:marBottom w:val="0"/>
              <w:divBdr>
                <w:top w:val="none" w:sz="0" w:space="0" w:color="auto"/>
                <w:left w:val="none" w:sz="0" w:space="0" w:color="auto"/>
                <w:bottom w:val="none" w:sz="0" w:space="0" w:color="auto"/>
                <w:right w:val="none" w:sz="0" w:space="0" w:color="auto"/>
              </w:divBdr>
            </w:div>
          </w:divsChild>
        </w:div>
        <w:div w:id="1705208227">
          <w:marLeft w:val="0"/>
          <w:marRight w:val="0"/>
          <w:marTop w:val="0"/>
          <w:marBottom w:val="330"/>
          <w:divBdr>
            <w:top w:val="none" w:sz="0" w:space="0" w:color="008D55"/>
            <w:left w:val="single" w:sz="24" w:space="15" w:color="008D55"/>
            <w:bottom w:val="none" w:sz="0" w:space="0" w:color="008D55"/>
            <w:right w:val="none" w:sz="0" w:space="0" w:color="008D55"/>
          </w:divBdr>
        </w:div>
        <w:div w:id="892085314">
          <w:marLeft w:val="0"/>
          <w:marRight w:val="0"/>
          <w:marTop w:val="0"/>
          <w:marBottom w:val="450"/>
          <w:divBdr>
            <w:top w:val="none" w:sz="0" w:space="0" w:color="auto"/>
            <w:left w:val="none" w:sz="0" w:space="0" w:color="auto"/>
            <w:bottom w:val="none" w:sz="0" w:space="0" w:color="auto"/>
            <w:right w:val="none" w:sz="0" w:space="0" w:color="auto"/>
          </w:divBdr>
        </w:div>
        <w:div w:id="923302327">
          <w:marLeft w:val="0"/>
          <w:marRight w:val="0"/>
          <w:marTop w:val="0"/>
          <w:marBottom w:val="450"/>
          <w:divBdr>
            <w:top w:val="none" w:sz="0" w:space="0" w:color="auto"/>
            <w:left w:val="none" w:sz="0" w:space="0" w:color="auto"/>
            <w:bottom w:val="none" w:sz="0" w:space="0" w:color="auto"/>
            <w:right w:val="none" w:sz="0" w:space="0" w:color="auto"/>
          </w:divBdr>
          <w:divsChild>
            <w:div w:id="12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215">
      <w:bodyDiv w:val="1"/>
      <w:marLeft w:val="0"/>
      <w:marRight w:val="0"/>
      <w:marTop w:val="0"/>
      <w:marBottom w:val="0"/>
      <w:divBdr>
        <w:top w:val="none" w:sz="0" w:space="0" w:color="auto"/>
        <w:left w:val="none" w:sz="0" w:space="0" w:color="auto"/>
        <w:bottom w:val="none" w:sz="0" w:space="0" w:color="auto"/>
        <w:right w:val="none" w:sz="0" w:space="0" w:color="auto"/>
      </w:divBdr>
      <w:divsChild>
        <w:div w:id="656807951">
          <w:marLeft w:val="0"/>
          <w:marRight w:val="0"/>
          <w:marTop w:val="0"/>
          <w:marBottom w:val="450"/>
          <w:divBdr>
            <w:top w:val="none" w:sz="0" w:space="0" w:color="auto"/>
            <w:left w:val="none" w:sz="0" w:space="0" w:color="auto"/>
            <w:bottom w:val="none" w:sz="0" w:space="0" w:color="auto"/>
            <w:right w:val="none" w:sz="0" w:space="0" w:color="auto"/>
          </w:divBdr>
          <w:divsChild>
            <w:div w:id="406853378">
              <w:marLeft w:val="0"/>
              <w:marRight w:val="0"/>
              <w:marTop w:val="0"/>
              <w:marBottom w:val="0"/>
              <w:divBdr>
                <w:top w:val="none" w:sz="0" w:space="0" w:color="auto"/>
                <w:left w:val="none" w:sz="0" w:space="0" w:color="auto"/>
                <w:bottom w:val="none" w:sz="0" w:space="0" w:color="auto"/>
                <w:right w:val="none" w:sz="0" w:space="0" w:color="auto"/>
              </w:divBdr>
            </w:div>
          </w:divsChild>
        </w:div>
        <w:div w:id="151992748">
          <w:marLeft w:val="0"/>
          <w:marRight w:val="0"/>
          <w:marTop w:val="0"/>
          <w:marBottom w:val="330"/>
          <w:divBdr>
            <w:top w:val="none" w:sz="0" w:space="0" w:color="008D55"/>
            <w:left w:val="single" w:sz="24" w:space="15" w:color="008D55"/>
            <w:bottom w:val="none" w:sz="0" w:space="0" w:color="008D55"/>
            <w:right w:val="none" w:sz="0" w:space="0" w:color="008D55"/>
          </w:divBdr>
        </w:div>
        <w:div w:id="82728385">
          <w:marLeft w:val="0"/>
          <w:marRight w:val="0"/>
          <w:marTop w:val="0"/>
          <w:marBottom w:val="450"/>
          <w:divBdr>
            <w:top w:val="none" w:sz="0" w:space="0" w:color="auto"/>
            <w:left w:val="none" w:sz="0" w:space="0" w:color="auto"/>
            <w:bottom w:val="none" w:sz="0" w:space="0" w:color="auto"/>
            <w:right w:val="none" w:sz="0" w:space="0" w:color="auto"/>
          </w:divBdr>
        </w:div>
        <w:div w:id="1768423867">
          <w:marLeft w:val="0"/>
          <w:marRight w:val="0"/>
          <w:marTop w:val="0"/>
          <w:marBottom w:val="450"/>
          <w:divBdr>
            <w:top w:val="none" w:sz="0" w:space="0" w:color="auto"/>
            <w:left w:val="none" w:sz="0" w:space="0" w:color="auto"/>
            <w:bottom w:val="none" w:sz="0" w:space="0" w:color="auto"/>
            <w:right w:val="none" w:sz="0" w:space="0" w:color="auto"/>
          </w:divBdr>
          <w:divsChild>
            <w:div w:id="333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398">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9">
          <w:marLeft w:val="0"/>
          <w:marRight w:val="0"/>
          <w:marTop w:val="0"/>
          <w:marBottom w:val="330"/>
          <w:divBdr>
            <w:top w:val="none" w:sz="0" w:space="0" w:color="008D55"/>
            <w:left w:val="single" w:sz="24" w:space="15" w:color="008D55"/>
            <w:bottom w:val="none" w:sz="0" w:space="0" w:color="008D55"/>
            <w:right w:val="none" w:sz="0" w:space="0" w:color="008D55"/>
          </w:divBdr>
        </w:div>
        <w:div w:id="988248900">
          <w:marLeft w:val="0"/>
          <w:marRight w:val="0"/>
          <w:marTop w:val="0"/>
          <w:marBottom w:val="450"/>
          <w:divBdr>
            <w:top w:val="none" w:sz="0" w:space="0" w:color="auto"/>
            <w:left w:val="none" w:sz="0" w:space="0" w:color="auto"/>
            <w:bottom w:val="none" w:sz="0" w:space="0" w:color="auto"/>
            <w:right w:val="none" w:sz="0" w:space="0" w:color="auto"/>
          </w:divBdr>
        </w:div>
        <w:div w:id="1540706009">
          <w:marLeft w:val="0"/>
          <w:marRight w:val="0"/>
          <w:marTop w:val="0"/>
          <w:marBottom w:val="450"/>
          <w:divBdr>
            <w:top w:val="none" w:sz="0" w:space="0" w:color="auto"/>
            <w:left w:val="none" w:sz="0" w:space="0" w:color="auto"/>
            <w:bottom w:val="none" w:sz="0" w:space="0" w:color="auto"/>
            <w:right w:val="none" w:sz="0" w:space="0" w:color="auto"/>
          </w:divBdr>
          <w:divsChild>
            <w:div w:id="70087694">
              <w:marLeft w:val="0"/>
              <w:marRight w:val="0"/>
              <w:marTop w:val="0"/>
              <w:marBottom w:val="0"/>
              <w:divBdr>
                <w:top w:val="none" w:sz="0" w:space="0" w:color="auto"/>
                <w:left w:val="none" w:sz="0" w:space="0" w:color="auto"/>
                <w:bottom w:val="none" w:sz="0" w:space="0" w:color="auto"/>
                <w:right w:val="none" w:sz="0" w:space="0" w:color="auto"/>
              </w:divBdr>
            </w:div>
          </w:divsChild>
        </w:div>
        <w:div w:id="1422988102">
          <w:marLeft w:val="0"/>
          <w:marRight w:val="0"/>
          <w:marTop w:val="0"/>
          <w:marBottom w:val="0"/>
          <w:divBdr>
            <w:top w:val="none" w:sz="0" w:space="0" w:color="auto"/>
            <w:left w:val="none" w:sz="0" w:space="0" w:color="auto"/>
            <w:bottom w:val="none" w:sz="0" w:space="0" w:color="auto"/>
            <w:right w:val="none" w:sz="0" w:space="0" w:color="auto"/>
          </w:divBdr>
          <w:divsChild>
            <w:div w:id="64228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ram-podezelja.si/sl/" TargetMode="External"/><Relationship Id="rId3" Type="http://schemas.openxmlformats.org/officeDocument/2006/relationships/settings" Target="settings.xml"/><Relationship Id="rId7" Type="http://schemas.openxmlformats.org/officeDocument/2006/relationships/hyperlink" Target="https://ec.europa.eu/info/food-farming-fisheries/key-policies/common-agricultural-policy/rural-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skladi.si/" TargetMode="External"/><Relationship Id="rId11" Type="http://schemas.openxmlformats.org/officeDocument/2006/relationships/theme" Target="theme/theme1.xml"/><Relationship Id="rId5" Type="http://schemas.openxmlformats.org/officeDocument/2006/relationships/hyperlink" Target="http://www.las-ok.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ogaska-slatina.si/media/1343/popotnikom-prijazna-turisticna-destinacija.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2</cp:revision>
  <dcterms:created xsi:type="dcterms:W3CDTF">2023-07-07T11:30:00Z</dcterms:created>
  <dcterms:modified xsi:type="dcterms:W3CDTF">2023-07-07T11:30:00Z</dcterms:modified>
</cp:coreProperties>
</file>