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6996" w14:textId="77777777" w:rsidR="00F6430E" w:rsidRPr="00F6430E" w:rsidRDefault="00F6430E" w:rsidP="00F6430E">
      <w:pPr>
        <w:spacing w:after="0" w:line="240" w:lineRule="auto"/>
        <w:rPr>
          <w:b/>
        </w:rPr>
      </w:pPr>
      <w:r w:rsidRPr="00F6430E">
        <w:t>Naslov projekta:</w:t>
      </w:r>
      <w:r w:rsidRPr="00F6430E">
        <w:rPr>
          <w:b/>
        </w:rPr>
        <w:t xml:space="preserve"> Vzpostavitev medgeneracijskih točk na prostem, kot osnova za medgeneracijsko povezovanje in prenos znanj med generacijami na območju Obsotelja in Kozjanskega</w:t>
      </w:r>
    </w:p>
    <w:p w14:paraId="3FAC88C4" w14:textId="77777777" w:rsidR="00F6430E" w:rsidRPr="00F6430E" w:rsidRDefault="00F6430E" w:rsidP="00F6430E">
      <w:pPr>
        <w:spacing w:after="0" w:line="240" w:lineRule="auto"/>
        <w:rPr>
          <w:b/>
        </w:rPr>
      </w:pPr>
    </w:p>
    <w:p w14:paraId="5907A8E9" w14:textId="77777777" w:rsidR="00F6430E" w:rsidRPr="00F6430E" w:rsidRDefault="00F6430E" w:rsidP="00F6430E">
      <w:pPr>
        <w:spacing w:after="0" w:line="240" w:lineRule="auto"/>
        <w:rPr>
          <w:b/>
        </w:rPr>
      </w:pPr>
      <w:r w:rsidRPr="00F6430E">
        <w:t>Akronim projekta:</w:t>
      </w:r>
      <w:r w:rsidRPr="00F6430E">
        <w:rPr>
          <w:b/>
        </w:rPr>
        <w:t xml:space="preserve"> MED NAMI.</w:t>
      </w:r>
    </w:p>
    <w:p w14:paraId="15E7C717" w14:textId="77777777" w:rsidR="00F6430E" w:rsidRPr="00F6430E" w:rsidRDefault="00F6430E" w:rsidP="00F6430E">
      <w:pPr>
        <w:spacing w:after="0" w:line="240" w:lineRule="auto"/>
        <w:rPr>
          <w:b/>
        </w:rPr>
      </w:pPr>
    </w:p>
    <w:p w14:paraId="77CD8C07" w14:textId="77777777" w:rsidR="00F6430E" w:rsidRPr="00F6430E" w:rsidRDefault="00F6430E" w:rsidP="00F6430E">
      <w:pPr>
        <w:spacing w:after="0" w:line="240" w:lineRule="auto"/>
        <w:rPr>
          <w:b/>
        </w:rPr>
      </w:pPr>
      <w:r w:rsidRPr="00F6430E">
        <w:t>Iz naslova podukrepa 19.2:</w:t>
      </w:r>
      <w:r w:rsidRPr="00F6430E">
        <w:rPr>
          <w:b/>
        </w:rPr>
        <w:t xml:space="preserve"> »Podpora za izvajanje operacij v okviru strategije lokalnega razvoja, ki ga vodi skupnost«, sofinancirane iz sklada EKSRP</w:t>
      </w:r>
    </w:p>
    <w:p w14:paraId="2381DE1C" w14:textId="77777777" w:rsidR="00F6430E" w:rsidRPr="00F6430E" w:rsidRDefault="00F6430E" w:rsidP="00F6430E">
      <w:pPr>
        <w:spacing w:after="0" w:line="240" w:lineRule="auto"/>
      </w:pPr>
    </w:p>
    <w:p w14:paraId="48328B7F" w14:textId="77777777" w:rsidR="001B3D07" w:rsidRPr="00F6430E" w:rsidRDefault="00F6430E" w:rsidP="00F6430E">
      <w:pPr>
        <w:spacing w:after="0" w:line="240" w:lineRule="auto"/>
        <w:rPr>
          <w:b/>
        </w:rPr>
      </w:pPr>
      <w:r w:rsidRPr="00F6430E">
        <w:t>Trajanje projekta:</w:t>
      </w:r>
      <w:r w:rsidRPr="00F6430E">
        <w:rPr>
          <w:b/>
        </w:rPr>
        <w:t xml:space="preserve"> 1.</w:t>
      </w:r>
      <w:r w:rsidR="00DD34DB">
        <w:rPr>
          <w:b/>
        </w:rPr>
        <w:t xml:space="preserve"> </w:t>
      </w:r>
      <w:r w:rsidRPr="00F6430E">
        <w:rPr>
          <w:b/>
        </w:rPr>
        <w:t>1.</w:t>
      </w:r>
      <w:r w:rsidR="00DD34DB">
        <w:rPr>
          <w:b/>
        </w:rPr>
        <w:t xml:space="preserve"> </w:t>
      </w:r>
      <w:r w:rsidRPr="00F6430E">
        <w:rPr>
          <w:b/>
        </w:rPr>
        <w:t>2023 – 31.</w:t>
      </w:r>
      <w:r w:rsidR="00DD34DB">
        <w:rPr>
          <w:b/>
        </w:rPr>
        <w:t xml:space="preserve"> </w:t>
      </w:r>
      <w:r w:rsidRPr="00F6430E">
        <w:rPr>
          <w:b/>
        </w:rPr>
        <w:t>12.</w:t>
      </w:r>
      <w:r w:rsidR="00DD34DB">
        <w:rPr>
          <w:b/>
        </w:rPr>
        <w:t xml:space="preserve"> </w:t>
      </w:r>
      <w:r w:rsidRPr="00F6430E">
        <w:rPr>
          <w:b/>
        </w:rPr>
        <w:t>2024</w:t>
      </w:r>
    </w:p>
    <w:p w14:paraId="561E713C" w14:textId="77777777" w:rsidR="00F6430E" w:rsidRPr="00F6430E" w:rsidRDefault="00F6430E" w:rsidP="00F6430E">
      <w:pPr>
        <w:spacing w:after="0" w:line="240" w:lineRule="auto"/>
      </w:pPr>
    </w:p>
    <w:p w14:paraId="68EAEC6D" w14:textId="77777777" w:rsidR="001B3D07" w:rsidRPr="00F6430E" w:rsidRDefault="001B3D07" w:rsidP="00F6430E">
      <w:pPr>
        <w:spacing w:after="0" w:line="240" w:lineRule="auto"/>
      </w:pPr>
      <w:r w:rsidRPr="00F6430E">
        <w:rPr>
          <w:b/>
        </w:rPr>
        <w:t>Vodilni partner:</w:t>
      </w:r>
      <w:r w:rsidR="00F6430E" w:rsidRPr="00F6430E">
        <w:rPr>
          <w:b/>
        </w:rPr>
        <w:t xml:space="preserve"> </w:t>
      </w:r>
      <w:r w:rsidRPr="00F6430E">
        <w:t>LAS OBSOTELJE IN KOZJANS</w:t>
      </w:r>
      <w:r w:rsidR="007420B7" w:rsidRPr="00F6430E">
        <w:t>K</w:t>
      </w:r>
      <w:r w:rsidRPr="00F6430E">
        <w:t>O</w:t>
      </w:r>
    </w:p>
    <w:p w14:paraId="177D0571" w14:textId="77777777" w:rsidR="001B3D07" w:rsidRPr="00F6430E" w:rsidRDefault="001B3D07" w:rsidP="001B3D07">
      <w:pPr>
        <w:spacing w:after="0" w:line="240" w:lineRule="auto"/>
      </w:pPr>
    </w:p>
    <w:p w14:paraId="32466C7C" w14:textId="77777777" w:rsidR="001B3D07" w:rsidRPr="001B3D07" w:rsidRDefault="001B3D07" w:rsidP="001B3D07">
      <w:pPr>
        <w:spacing w:after="0" w:line="240" w:lineRule="auto"/>
        <w:rPr>
          <w:b/>
        </w:rPr>
      </w:pPr>
      <w:r w:rsidRPr="001B3D07">
        <w:rPr>
          <w:b/>
        </w:rPr>
        <w:t xml:space="preserve">Partnerji: </w:t>
      </w:r>
    </w:p>
    <w:p w14:paraId="52BC9FDF" w14:textId="77777777" w:rsidR="001B3D07" w:rsidRDefault="0039538C" w:rsidP="001B3D07">
      <w:pPr>
        <w:pStyle w:val="Odstavekseznama"/>
        <w:numPr>
          <w:ilvl w:val="0"/>
          <w:numId w:val="1"/>
        </w:numPr>
        <w:spacing w:after="0" w:line="240" w:lineRule="auto"/>
      </w:pPr>
      <w:r>
        <w:t>OBČINA PODČETRTEK</w:t>
      </w:r>
    </w:p>
    <w:p w14:paraId="294E0B26" w14:textId="77777777" w:rsidR="001B3D07" w:rsidRDefault="0039538C" w:rsidP="001B3D07">
      <w:pPr>
        <w:pStyle w:val="Odstavekseznama"/>
        <w:numPr>
          <w:ilvl w:val="0"/>
          <w:numId w:val="1"/>
        </w:numPr>
        <w:spacing w:after="0" w:line="240" w:lineRule="auto"/>
      </w:pPr>
      <w:r>
        <w:t>OBČINA ŠMARJE PRI JELŠAH</w:t>
      </w:r>
    </w:p>
    <w:p w14:paraId="320E822E" w14:textId="77777777" w:rsidR="001B3D07" w:rsidRDefault="0039538C" w:rsidP="001B3D07">
      <w:pPr>
        <w:pStyle w:val="Odstavekseznama"/>
        <w:numPr>
          <w:ilvl w:val="0"/>
          <w:numId w:val="1"/>
        </w:numPr>
        <w:spacing w:after="0" w:line="240" w:lineRule="auto"/>
      </w:pPr>
      <w:r>
        <w:t>OBČINA ROGAŠKA SLATINA</w:t>
      </w:r>
    </w:p>
    <w:p w14:paraId="71A4DC39" w14:textId="77777777" w:rsidR="001B3D07" w:rsidRDefault="0039538C" w:rsidP="001B3D07">
      <w:pPr>
        <w:pStyle w:val="Odstavekseznama"/>
        <w:numPr>
          <w:ilvl w:val="0"/>
          <w:numId w:val="1"/>
        </w:numPr>
        <w:spacing w:after="0" w:line="240" w:lineRule="auto"/>
      </w:pPr>
      <w:r>
        <w:t>ZAVOD ZA KULTURO, TURIZEM IN RAZVOJ ROGATEC</w:t>
      </w:r>
    </w:p>
    <w:p w14:paraId="5CA17BC7" w14:textId="77777777" w:rsidR="001B3D07" w:rsidRDefault="0039538C" w:rsidP="001B3D07">
      <w:pPr>
        <w:pStyle w:val="Odstavekseznama"/>
        <w:numPr>
          <w:ilvl w:val="0"/>
          <w:numId w:val="1"/>
        </w:numPr>
        <w:spacing w:after="0" w:line="240" w:lineRule="auto"/>
      </w:pPr>
      <w:r>
        <w:t>CENTER PONOVNE UPORABE ROGAŠKA SLATINA</w:t>
      </w:r>
    </w:p>
    <w:p w14:paraId="3A1671E9" w14:textId="77777777" w:rsidR="001B3D07" w:rsidRDefault="001B3D07" w:rsidP="001B3D07">
      <w:pPr>
        <w:spacing w:after="0" w:line="240" w:lineRule="auto"/>
      </w:pPr>
    </w:p>
    <w:p w14:paraId="0A1CD1B6" w14:textId="77777777" w:rsidR="001B3D07" w:rsidRPr="00C85BEC" w:rsidRDefault="001B3D07" w:rsidP="001B3D07">
      <w:pPr>
        <w:spacing w:after="0" w:line="240" w:lineRule="auto"/>
        <w:jc w:val="both"/>
        <w:rPr>
          <w:rFonts w:ascii="Calibri" w:hAnsi="Calibri" w:cs="Calibri"/>
          <w:szCs w:val="21"/>
        </w:rPr>
      </w:pPr>
      <w:r w:rsidRPr="00C85BEC">
        <w:rPr>
          <w:rFonts w:ascii="Calibri" w:hAnsi="Calibri" w:cs="Calibri"/>
          <w:szCs w:val="21"/>
        </w:rPr>
        <w:t>Vezi med generacijami so bile v času epidemije COVID močno načete, saj je bil fizični stik skoraj onemogočen. Četudi je digitalizacija poskrbela za nadomestilo, smo vendarle mnenja, da je nujno potrebno vzpostaviti točke za medgeneracijsko druženje na prostem, ki predstavljajo varno in atraktivno mesto srečanj. V operaciji želimo tako vzpostaviti mrežo igrišč, ki bodo tematsko namenjena mladim in/ali starejšim, hkrati pa bodo omogočala tudi organizacijo dogodkov, ki bodo na eni strani spodbu</w:t>
      </w:r>
      <w:r>
        <w:rPr>
          <w:rFonts w:ascii="Calibri" w:hAnsi="Calibri" w:cs="Calibri"/>
          <w:szCs w:val="21"/>
        </w:rPr>
        <w:t>dili medgeneracijsko sodelovanje</w:t>
      </w:r>
      <w:r w:rsidRPr="00C85BEC">
        <w:rPr>
          <w:rFonts w:ascii="Calibri" w:hAnsi="Calibri" w:cs="Calibri"/>
          <w:szCs w:val="21"/>
        </w:rPr>
        <w:t xml:space="preserve">, na drugi pa z vsebinami spodbujali vseživljenjsko učenje. </w:t>
      </w:r>
    </w:p>
    <w:p w14:paraId="0EA5F356" w14:textId="77777777" w:rsidR="001B3D07" w:rsidRPr="00C85BEC" w:rsidRDefault="001B3D07" w:rsidP="001B3D07">
      <w:pPr>
        <w:spacing w:after="0" w:line="240" w:lineRule="auto"/>
        <w:jc w:val="both"/>
        <w:rPr>
          <w:rFonts w:ascii="Calibri" w:hAnsi="Calibri" w:cs="Calibri"/>
          <w:szCs w:val="21"/>
        </w:rPr>
      </w:pPr>
    </w:p>
    <w:p w14:paraId="0F74D0E9" w14:textId="77777777" w:rsidR="001B3D07" w:rsidRPr="00C85BEC" w:rsidRDefault="001B3D07" w:rsidP="001B3D07">
      <w:pPr>
        <w:spacing w:after="0" w:line="240" w:lineRule="auto"/>
        <w:jc w:val="both"/>
        <w:rPr>
          <w:rFonts w:ascii="Calibri" w:hAnsi="Calibri" w:cs="Calibri"/>
          <w:szCs w:val="21"/>
        </w:rPr>
      </w:pPr>
      <w:r w:rsidRPr="00C85BEC">
        <w:rPr>
          <w:rFonts w:ascii="Calibri" w:hAnsi="Calibri" w:cs="Calibri"/>
          <w:szCs w:val="21"/>
        </w:rPr>
        <w:t xml:space="preserve">V operacijo želimo vključiti tudi aktivnosti Rokodelskega centra Rogatec, kot edinega na območju Obsotelja in Kozjanskega, ki sistematično skrbi za ohranjanje starih rokodelskih znanj na območju LAS in tako omogoča medgeneracijski prenos znanj in ohranja dediščino območja. </w:t>
      </w:r>
    </w:p>
    <w:p w14:paraId="0F7F23A2" w14:textId="77777777" w:rsidR="001B3D07" w:rsidRPr="00C85BEC" w:rsidRDefault="001B3D07" w:rsidP="001B3D07">
      <w:pPr>
        <w:spacing w:after="0" w:line="240" w:lineRule="auto"/>
        <w:jc w:val="both"/>
        <w:rPr>
          <w:rFonts w:ascii="Calibri" w:hAnsi="Calibri" w:cs="Calibri"/>
          <w:szCs w:val="21"/>
        </w:rPr>
      </w:pPr>
    </w:p>
    <w:p w14:paraId="1B86BF0B" w14:textId="77777777" w:rsidR="001B3D07" w:rsidRDefault="001B3D07" w:rsidP="001B3D07">
      <w:pPr>
        <w:spacing w:after="0" w:line="240" w:lineRule="auto"/>
        <w:jc w:val="both"/>
        <w:rPr>
          <w:rFonts w:ascii="Calibri" w:hAnsi="Calibri" w:cs="Calibri"/>
          <w:szCs w:val="21"/>
        </w:rPr>
      </w:pPr>
      <w:r w:rsidRPr="00C85BEC">
        <w:rPr>
          <w:rFonts w:ascii="Calibri" w:hAnsi="Calibri" w:cs="Calibri"/>
          <w:szCs w:val="21"/>
        </w:rPr>
        <w:t xml:space="preserve">Na medgeneracijskem dogodku, kjer se bodo mladi in starejši pomerili v igranju odbojke, na delavnicah, ki povezujejo moderno in preteklost (izdelava re-use igrač, spoznavanje starih iger na prostem), bomo omogočili ponovno vzpostavitev socialnih stikov in posledično tudi prenos znanj med generacijami. </w:t>
      </w:r>
    </w:p>
    <w:p w14:paraId="1B5BBD86" w14:textId="77777777" w:rsidR="00F6430E" w:rsidRDefault="00F6430E" w:rsidP="001B3D07">
      <w:pPr>
        <w:spacing w:after="0" w:line="240" w:lineRule="auto"/>
        <w:jc w:val="both"/>
        <w:rPr>
          <w:rFonts w:ascii="Calibri" w:hAnsi="Calibri" w:cs="Calibri"/>
          <w:szCs w:val="21"/>
        </w:rPr>
      </w:pPr>
    </w:p>
    <w:p w14:paraId="29827DD2" w14:textId="77777777" w:rsidR="00F6430E" w:rsidRPr="00C85BEC" w:rsidRDefault="00F6430E" w:rsidP="001B3D07">
      <w:pPr>
        <w:spacing w:after="0" w:line="240" w:lineRule="auto"/>
        <w:jc w:val="both"/>
        <w:rPr>
          <w:rFonts w:ascii="Calibri" w:hAnsi="Calibri" w:cs="Calibri"/>
          <w:szCs w:val="21"/>
        </w:rPr>
      </w:pPr>
      <w:r w:rsidRPr="00F6430E">
        <w:rPr>
          <w:rFonts w:ascii="Calibri" w:hAnsi="Calibri" w:cs="Calibri"/>
          <w:b/>
          <w:szCs w:val="21"/>
        </w:rPr>
        <w:t>Tematsko področje projekta</w:t>
      </w:r>
      <w:r w:rsidRPr="00F6430E">
        <w:rPr>
          <w:rFonts w:ascii="Calibri" w:hAnsi="Calibri" w:cs="Calibri"/>
          <w:szCs w:val="21"/>
        </w:rPr>
        <w:t>: Večja vključenost mladih, žensk in drugih ranljivih skupin</w:t>
      </w:r>
    </w:p>
    <w:p w14:paraId="0E21A75A" w14:textId="77777777" w:rsidR="001B3D07" w:rsidRDefault="001B3D07" w:rsidP="001B3D07">
      <w:pPr>
        <w:spacing w:after="0" w:line="240" w:lineRule="auto"/>
      </w:pPr>
    </w:p>
    <w:p w14:paraId="3C1DD4CD" w14:textId="77777777" w:rsidR="001B3D07" w:rsidRPr="001B3D07" w:rsidRDefault="001B3D07" w:rsidP="001B3D07">
      <w:pPr>
        <w:spacing w:after="0" w:line="240" w:lineRule="auto"/>
        <w:rPr>
          <w:b/>
        </w:rPr>
      </w:pPr>
      <w:r w:rsidRPr="001B3D07">
        <w:rPr>
          <w:b/>
        </w:rPr>
        <w:t>Cilji projekta:</w:t>
      </w:r>
    </w:p>
    <w:p w14:paraId="5F79A3A6" w14:textId="77777777" w:rsidR="001B3D07" w:rsidRPr="001B3D07" w:rsidRDefault="001B3D07" w:rsidP="001B3D07">
      <w:pPr>
        <w:pStyle w:val="Odstavekseznama"/>
        <w:numPr>
          <w:ilvl w:val="0"/>
          <w:numId w:val="4"/>
        </w:numPr>
        <w:spacing w:after="0" w:line="240" w:lineRule="auto"/>
        <w:rPr>
          <w:rFonts w:ascii="Calibri" w:hAnsi="Calibri" w:cs="Calibri"/>
        </w:rPr>
      </w:pPr>
      <w:r w:rsidRPr="001B3D07">
        <w:rPr>
          <w:rFonts w:ascii="Calibri" w:hAnsi="Calibri" w:cs="Calibri"/>
        </w:rPr>
        <w:t>vzpostavljeni pogoji (naložbe, delavnice, izobraževanja) za vseživljenjsko učenje in medgeneracijsko druženje</w:t>
      </w:r>
      <w:r w:rsidR="00F6430E">
        <w:rPr>
          <w:rFonts w:ascii="Calibri" w:hAnsi="Calibri" w:cs="Calibri"/>
        </w:rPr>
        <w:t>,</w:t>
      </w:r>
    </w:p>
    <w:p w14:paraId="5887F5B7" w14:textId="77777777" w:rsidR="001B3D07" w:rsidRPr="001B3D07" w:rsidRDefault="001B3D07" w:rsidP="001B3D07">
      <w:pPr>
        <w:pStyle w:val="Odstavekseznama"/>
        <w:numPr>
          <w:ilvl w:val="0"/>
          <w:numId w:val="4"/>
        </w:numPr>
        <w:spacing w:after="0" w:line="240" w:lineRule="auto"/>
        <w:rPr>
          <w:rFonts w:ascii="Calibri" w:hAnsi="Calibri" w:cs="Calibri"/>
        </w:rPr>
      </w:pPr>
      <w:r w:rsidRPr="001B3D07">
        <w:rPr>
          <w:rFonts w:ascii="Calibri" w:hAnsi="Calibri" w:cs="Calibri"/>
        </w:rPr>
        <w:t>vzpostavljeni pogoji za trženje lokalnih rokodelskih produktov</w:t>
      </w:r>
      <w:r w:rsidR="00F6430E">
        <w:rPr>
          <w:rFonts w:ascii="Calibri" w:hAnsi="Calibri" w:cs="Calibri"/>
        </w:rPr>
        <w:t>,</w:t>
      </w:r>
    </w:p>
    <w:p w14:paraId="72EA4239" w14:textId="77777777" w:rsidR="001B3D07" w:rsidRPr="001B3D07" w:rsidRDefault="001B3D07" w:rsidP="001B3D07">
      <w:pPr>
        <w:pStyle w:val="Odstavekseznama"/>
        <w:numPr>
          <w:ilvl w:val="0"/>
          <w:numId w:val="4"/>
        </w:numPr>
        <w:spacing w:after="0" w:line="240" w:lineRule="auto"/>
      </w:pPr>
      <w:r w:rsidRPr="001B3D07">
        <w:rPr>
          <w:rFonts w:ascii="Calibri" w:hAnsi="Calibri" w:cs="Calibri"/>
        </w:rPr>
        <w:t>spodbujanje varovanja narave in uvajanje modelov ponovne uporabe (delavnice in izobraževanja)</w:t>
      </w:r>
      <w:r w:rsidR="00F6430E">
        <w:rPr>
          <w:rFonts w:ascii="Calibri" w:hAnsi="Calibri" w:cs="Calibri"/>
        </w:rPr>
        <w:t>.</w:t>
      </w:r>
    </w:p>
    <w:p w14:paraId="1FFB6F42" w14:textId="77777777" w:rsidR="001B3D07" w:rsidRDefault="001B3D07" w:rsidP="001B3D07">
      <w:pPr>
        <w:spacing w:after="0" w:line="240" w:lineRule="auto"/>
      </w:pPr>
    </w:p>
    <w:p w14:paraId="0BE7F5D8" w14:textId="77777777" w:rsidR="001B3D07" w:rsidRDefault="001B3D07" w:rsidP="001B3D07">
      <w:pPr>
        <w:spacing w:after="0" w:line="240" w:lineRule="auto"/>
        <w:rPr>
          <w:b/>
        </w:rPr>
      </w:pPr>
      <w:r>
        <w:rPr>
          <w:b/>
        </w:rPr>
        <w:t xml:space="preserve">Pričakovani rezultati </w:t>
      </w:r>
      <w:r w:rsidRPr="001B3D07">
        <w:rPr>
          <w:b/>
        </w:rPr>
        <w:t>projekta</w:t>
      </w:r>
    </w:p>
    <w:p w14:paraId="5CCF2227" w14:textId="77777777" w:rsidR="001B3D07" w:rsidRPr="0039538C" w:rsidRDefault="001B3D07" w:rsidP="0039538C">
      <w:pPr>
        <w:pStyle w:val="Odstavekseznama"/>
        <w:numPr>
          <w:ilvl w:val="0"/>
          <w:numId w:val="5"/>
        </w:numPr>
        <w:spacing w:after="0" w:line="240" w:lineRule="auto"/>
        <w:rPr>
          <w:rFonts w:ascii="Calibri" w:hAnsi="Calibri" w:cs="Arial"/>
        </w:rPr>
      </w:pPr>
      <w:r w:rsidRPr="0039538C">
        <w:rPr>
          <w:rFonts w:ascii="Calibri" w:hAnsi="Calibri" w:cs="Calibri"/>
        </w:rPr>
        <w:t xml:space="preserve">vzpostavljena </w:t>
      </w:r>
      <w:r w:rsidRPr="0039538C">
        <w:rPr>
          <w:rFonts w:ascii="Calibri" w:hAnsi="Calibri" w:cs="Arial"/>
        </w:rPr>
        <w:t>mreža medgeneracijskih točk (igrišča),</w:t>
      </w:r>
    </w:p>
    <w:p w14:paraId="115E2556" w14:textId="77777777" w:rsidR="001B3D07" w:rsidRPr="0039538C" w:rsidRDefault="0039538C" w:rsidP="0039538C">
      <w:pPr>
        <w:pStyle w:val="Odstavekseznama"/>
        <w:numPr>
          <w:ilvl w:val="0"/>
          <w:numId w:val="5"/>
        </w:numPr>
        <w:spacing w:after="0" w:line="240" w:lineRule="auto"/>
        <w:rPr>
          <w:rFonts w:ascii="Calibri" w:hAnsi="Calibri" w:cs="Arial"/>
        </w:rPr>
      </w:pPr>
      <w:r w:rsidRPr="0039538C">
        <w:rPr>
          <w:rFonts w:ascii="Calibri" w:hAnsi="Calibri" w:cs="Arial"/>
        </w:rPr>
        <w:t>i</w:t>
      </w:r>
      <w:r w:rsidR="001B3D07" w:rsidRPr="0039538C">
        <w:rPr>
          <w:rFonts w:ascii="Calibri" w:hAnsi="Calibri" w:cs="Arial"/>
        </w:rPr>
        <w:t>zdelana</w:t>
      </w:r>
      <w:r w:rsidRPr="0039538C">
        <w:rPr>
          <w:rFonts w:ascii="Calibri" w:hAnsi="Calibri" w:cs="Arial"/>
        </w:rPr>
        <w:t xml:space="preserve"> </w:t>
      </w:r>
      <w:r w:rsidR="001B3D07" w:rsidRPr="0039538C">
        <w:rPr>
          <w:rFonts w:ascii="Calibri" w:hAnsi="Calibri" w:cs="Arial"/>
        </w:rPr>
        <w:t>ena</w:t>
      </w:r>
      <w:r w:rsidRPr="0039538C">
        <w:rPr>
          <w:rFonts w:ascii="Calibri" w:hAnsi="Calibri" w:cs="Arial"/>
        </w:rPr>
        <w:t xml:space="preserve"> </w:t>
      </w:r>
      <w:r w:rsidR="001B3D07" w:rsidRPr="0039538C">
        <w:rPr>
          <w:rFonts w:ascii="Calibri" w:hAnsi="Calibri" w:cs="Arial"/>
        </w:rPr>
        <w:t>strategija promocije in trženja rokodelstva in promocije rokodelskih izdelkov na destinacijski ravni</w:t>
      </w:r>
      <w:r w:rsidRPr="0039538C">
        <w:rPr>
          <w:rFonts w:ascii="Calibri" w:hAnsi="Calibri" w:cs="Arial"/>
        </w:rPr>
        <w:t>,</w:t>
      </w:r>
    </w:p>
    <w:p w14:paraId="63CB0EAF" w14:textId="77777777" w:rsidR="0039538C" w:rsidRPr="0039538C" w:rsidRDefault="0039538C" w:rsidP="0039538C">
      <w:pPr>
        <w:pStyle w:val="Odstavekseznama"/>
        <w:numPr>
          <w:ilvl w:val="0"/>
          <w:numId w:val="5"/>
        </w:numPr>
        <w:spacing w:after="0" w:line="240" w:lineRule="auto"/>
        <w:rPr>
          <w:rFonts w:ascii="Calibri" w:hAnsi="Calibri" w:cs="Arial"/>
        </w:rPr>
      </w:pPr>
      <w:r w:rsidRPr="0039538C">
        <w:rPr>
          <w:rFonts w:ascii="Calibri" w:hAnsi="Calibri" w:cs="Arial"/>
        </w:rPr>
        <w:t>izvedeni trije dogodki (delavnica, izobraževanje, medgeneracijski dogodek),</w:t>
      </w:r>
    </w:p>
    <w:p w14:paraId="7FFF437C" w14:textId="77777777" w:rsidR="0039538C" w:rsidRPr="0039538C" w:rsidRDefault="0039538C" w:rsidP="0039538C">
      <w:pPr>
        <w:pStyle w:val="Odstavekseznama"/>
        <w:numPr>
          <w:ilvl w:val="0"/>
          <w:numId w:val="5"/>
        </w:numPr>
        <w:spacing w:after="0" w:line="240" w:lineRule="auto"/>
        <w:rPr>
          <w:rFonts w:ascii="Calibri" w:hAnsi="Calibri" w:cs="Arial"/>
        </w:rPr>
      </w:pPr>
      <w:r w:rsidRPr="0039538C">
        <w:rPr>
          <w:rFonts w:ascii="Calibri" w:hAnsi="Calibri" w:cs="Arial"/>
        </w:rPr>
        <w:t>vzpostavljeno novo inovativno partnerstvo.</w:t>
      </w:r>
    </w:p>
    <w:p w14:paraId="7ECCEC2C" w14:textId="77777777" w:rsidR="0039538C" w:rsidRDefault="0039538C" w:rsidP="001B3D07">
      <w:pPr>
        <w:spacing w:after="0" w:line="240" w:lineRule="auto"/>
      </w:pPr>
    </w:p>
    <w:p w14:paraId="168D4534" w14:textId="77777777" w:rsidR="0039538C" w:rsidRPr="0039538C" w:rsidRDefault="0039538C" w:rsidP="0039538C">
      <w:pPr>
        <w:spacing w:after="0" w:line="240" w:lineRule="auto"/>
        <w:rPr>
          <w:b/>
        </w:rPr>
      </w:pPr>
      <w:r w:rsidRPr="0039538C">
        <w:rPr>
          <w:b/>
        </w:rPr>
        <w:lastRenderedPageBreak/>
        <w:t>Povezave spletnih mest:</w:t>
      </w:r>
    </w:p>
    <w:p w14:paraId="44A4A10D" w14:textId="77777777" w:rsidR="0039538C" w:rsidRDefault="0039538C" w:rsidP="0039538C">
      <w:pPr>
        <w:pStyle w:val="Odstavekseznama"/>
        <w:numPr>
          <w:ilvl w:val="0"/>
          <w:numId w:val="5"/>
        </w:numPr>
        <w:spacing w:after="0" w:line="240" w:lineRule="auto"/>
      </w:pPr>
      <w:r>
        <w:t xml:space="preserve">povezavo na spletno stran Evropske komisije, namenjene Evropskemu kmetijskemu skladu za razvoj podeželja: </w:t>
      </w:r>
      <w:hyperlink r:id="rId5" w:history="1">
        <w:r w:rsidRPr="00FB57AB">
          <w:rPr>
            <w:rStyle w:val="Hiperpovezava"/>
          </w:rPr>
          <w:t>https://agriculture.ec.europa.eu/common-agricultural-policy/rural-development_en</w:t>
        </w:r>
      </w:hyperlink>
      <w:r>
        <w:t xml:space="preserve"> </w:t>
      </w:r>
    </w:p>
    <w:p w14:paraId="7AC33C4C" w14:textId="77777777" w:rsidR="0039538C" w:rsidRDefault="0039538C" w:rsidP="0039538C">
      <w:pPr>
        <w:pStyle w:val="Odstavekseznama"/>
        <w:numPr>
          <w:ilvl w:val="0"/>
          <w:numId w:val="5"/>
        </w:numPr>
        <w:spacing w:after="0" w:line="240" w:lineRule="auto"/>
      </w:pPr>
      <w:r>
        <w:t xml:space="preserve">povezavo na spletno stran PRP 2014–2020: </w:t>
      </w:r>
      <w:hyperlink r:id="rId6" w:history="1">
        <w:r w:rsidRPr="00FB57AB">
          <w:rPr>
            <w:rStyle w:val="Hiperpovezava"/>
          </w:rPr>
          <w:t>https://skp.si/</w:t>
        </w:r>
      </w:hyperlink>
    </w:p>
    <w:p w14:paraId="2EED21E0" w14:textId="77777777" w:rsidR="0039538C" w:rsidRDefault="0039538C" w:rsidP="0039538C">
      <w:pPr>
        <w:pStyle w:val="Odstavekseznama"/>
        <w:spacing w:after="0" w:line="240" w:lineRule="auto"/>
        <w:ind w:left="360"/>
      </w:pPr>
    </w:p>
    <w:sectPr w:rsidR="00395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107"/>
    <w:multiLevelType w:val="hybridMultilevel"/>
    <w:tmpl w:val="BBB839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4F07781"/>
    <w:multiLevelType w:val="hybridMultilevel"/>
    <w:tmpl w:val="8B025B8E"/>
    <w:lvl w:ilvl="0" w:tplc="04240001">
      <w:start w:val="1"/>
      <w:numFmt w:val="bullet"/>
      <w:lvlText w:val=""/>
      <w:lvlJc w:val="left"/>
      <w:pPr>
        <w:ind w:left="360" w:hanging="360"/>
      </w:pPr>
      <w:rPr>
        <w:rFonts w:ascii="Symbol" w:hAnsi="Symbol" w:hint="default"/>
      </w:rPr>
    </w:lvl>
    <w:lvl w:ilvl="1" w:tplc="D8DE539E">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6630FED"/>
    <w:multiLevelType w:val="hybridMultilevel"/>
    <w:tmpl w:val="58B23A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C7F67D8"/>
    <w:multiLevelType w:val="hybridMultilevel"/>
    <w:tmpl w:val="148A622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66B34035"/>
    <w:multiLevelType w:val="hybridMultilevel"/>
    <w:tmpl w:val="6BDE8A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E927561"/>
    <w:multiLevelType w:val="hybridMultilevel"/>
    <w:tmpl w:val="119042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1C"/>
    <w:rsid w:val="001B3D07"/>
    <w:rsid w:val="0039538C"/>
    <w:rsid w:val="00535526"/>
    <w:rsid w:val="007420B7"/>
    <w:rsid w:val="00820C1C"/>
    <w:rsid w:val="00D07A38"/>
    <w:rsid w:val="00DD34DB"/>
    <w:rsid w:val="00F6430E"/>
    <w:rsid w:val="00FF2E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9764"/>
  <w15:chartTrackingRefBased/>
  <w15:docId w15:val="{794304EE-8497-40D3-96BD-541F996D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1B3D07"/>
    <w:pPr>
      <w:ind w:left="720"/>
      <w:contextualSpacing/>
    </w:pPr>
  </w:style>
  <w:style w:type="character" w:customStyle="1" w:styleId="OdstavekseznamaZnak">
    <w:name w:val="Odstavek seznama Znak"/>
    <w:link w:val="Odstavekseznama"/>
    <w:uiPriority w:val="34"/>
    <w:locked/>
    <w:rsid w:val="001B3D07"/>
  </w:style>
  <w:style w:type="character" w:styleId="Hiperpovezava">
    <w:name w:val="Hyperlink"/>
    <w:basedOn w:val="Privzetapisavaodstavka"/>
    <w:uiPriority w:val="99"/>
    <w:unhideWhenUsed/>
    <w:rsid w:val="0039538C"/>
    <w:rPr>
      <w:color w:val="0563C1" w:themeColor="hyperlink"/>
      <w:u w:val="single"/>
    </w:rPr>
  </w:style>
  <w:style w:type="character" w:styleId="Nerazreenaomemba">
    <w:name w:val="Unresolved Mention"/>
    <w:basedOn w:val="Privzetapisavaodstavka"/>
    <w:uiPriority w:val="99"/>
    <w:semiHidden/>
    <w:unhideWhenUsed/>
    <w:rsid w:val="00395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84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p.si/" TargetMode="External"/><Relationship Id="rId5" Type="http://schemas.openxmlformats.org/officeDocument/2006/relationships/hyperlink" Target="https://agriculture.ec.europa.eu/common-agricultural-policy/rural-development_en"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dc:description/>
  <cp:lastModifiedBy>Petra Gašparić</cp:lastModifiedBy>
  <cp:revision>2</cp:revision>
  <dcterms:created xsi:type="dcterms:W3CDTF">2023-09-18T09:14:00Z</dcterms:created>
  <dcterms:modified xsi:type="dcterms:W3CDTF">2023-09-18T09:14:00Z</dcterms:modified>
</cp:coreProperties>
</file>